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8C6C05">
      <w:pPr>
        <w:pStyle w:val="27"/>
        <w:spacing w:line="600" w:lineRule="exact"/>
        <w:rPr>
          <w:color w:val="auto"/>
          <w:highlight w:val="none"/>
        </w:rPr>
      </w:pPr>
    </w:p>
    <w:p w14:paraId="65908EFF">
      <w:pPr>
        <w:pStyle w:val="22"/>
        <w:spacing w:line="600" w:lineRule="exact"/>
        <w:jc w:val="center"/>
        <w:rPr>
          <w:rFonts w:ascii="方正小标宋_GBK" w:eastAsia="方正小标宋_GBK"/>
          <w:color w:val="auto"/>
          <w:sz w:val="28"/>
          <w:szCs w:val="28"/>
          <w:highlight w:val="none"/>
        </w:rPr>
      </w:pPr>
      <w:r>
        <w:rPr>
          <w:rFonts w:hint="eastAsia" w:ascii="方正小标宋_GBK" w:eastAsia="方正小标宋_GBK"/>
          <w:color w:val="auto"/>
          <w:sz w:val="28"/>
          <w:szCs w:val="28"/>
          <w:highlight w:val="none"/>
        </w:rPr>
        <w:t>重庆农村商业银行信用卡领用合约</w:t>
      </w:r>
    </w:p>
    <w:p w14:paraId="6822870C">
      <w:pPr>
        <w:pStyle w:val="22"/>
        <w:spacing w:line="600" w:lineRule="exact"/>
        <w:jc w:val="center"/>
        <w:rPr>
          <w:rFonts w:ascii="方正小标宋_GBK" w:eastAsia="方正小标宋_GBK"/>
          <w:color w:val="auto"/>
          <w:sz w:val="28"/>
          <w:szCs w:val="28"/>
          <w:highlight w:val="none"/>
        </w:rPr>
      </w:pPr>
      <w:r>
        <w:rPr>
          <w:rFonts w:hint="eastAsia" w:ascii="方正小标宋_GBK" w:eastAsia="方正小标宋_GBK"/>
          <w:color w:val="auto"/>
          <w:sz w:val="28"/>
          <w:szCs w:val="28"/>
          <w:highlight w:val="none"/>
        </w:rPr>
        <w:t>（</w:t>
      </w:r>
      <w:r>
        <w:rPr>
          <w:rFonts w:hint="default" w:ascii="Times New Roman" w:hAnsi="Times New Roman" w:eastAsia="方正小标宋_GBK" w:cs="Times New Roman"/>
          <w:color w:val="auto"/>
          <w:sz w:val="28"/>
          <w:szCs w:val="28"/>
          <w:highlight w:val="none"/>
        </w:rPr>
        <w:t>2024</w:t>
      </w:r>
      <w:r>
        <w:rPr>
          <w:rFonts w:hint="eastAsia" w:ascii="方正小标宋_GBK" w:eastAsia="方正小标宋_GBK"/>
          <w:color w:val="auto"/>
          <w:sz w:val="28"/>
          <w:szCs w:val="28"/>
          <w:highlight w:val="none"/>
        </w:rPr>
        <w:t>年</w:t>
      </w:r>
      <w:r>
        <w:rPr>
          <w:rFonts w:hint="default" w:ascii="Times New Roman" w:hAnsi="Times New Roman" w:eastAsia="方正小标宋_GBK" w:cs="Times New Roman"/>
          <w:color w:val="auto"/>
          <w:sz w:val="28"/>
          <w:szCs w:val="28"/>
          <w:highlight w:val="none"/>
          <w:lang w:val="en-US" w:eastAsia="zh-CN"/>
        </w:rPr>
        <w:t>10</w:t>
      </w:r>
      <w:r>
        <w:rPr>
          <w:rFonts w:hint="eastAsia" w:ascii="方正小标宋_GBK" w:eastAsia="方正小标宋_GBK"/>
          <w:color w:val="auto"/>
          <w:sz w:val="28"/>
          <w:szCs w:val="28"/>
          <w:highlight w:val="none"/>
        </w:rPr>
        <w:t>月版）</w:t>
      </w:r>
    </w:p>
    <w:p w14:paraId="56BBC9AD">
      <w:pPr>
        <w:pStyle w:val="22"/>
        <w:spacing w:line="600" w:lineRule="exact"/>
        <w:ind w:firstLine="420"/>
        <w:jc w:val="both"/>
        <w:rPr>
          <w:rFonts w:ascii="方正仿宋_GBK" w:eastAsia="方正仿宋_GBK"/>
          <w:color w:val="auto"/>
          <w:sz w:val="21"/>
          <w:szCs w:val="21"/>
          <w:highlight w:val="none"/>
        </w:rPr>
      </w:pPr>
      <w:r>
        <w:rPr>
          <w:rFonts w:hint="eastAsia" w:ascii="方正仿宋_GBK" w:eastAsia="方正仿宋_GBK"/>
          <w:color w:val="auto"/>
          <w:sz w:val="21"/>
          <w:szCs w:val="21"/>
          <w:highlight w:val="none"/>
        </w:rPr>
        <w:t>重庆农村商业银行股份有限公司及其分支机构（下称“甲方”）与重庆农村商业银行信用卡申领人（包括主卡申请人和附属卡申请人</w:t>
      </w:r>
      <w:r>
        <w:rPr>
          <w:rFonts w:hint="eastAsia" w:ascii="方正仿宋_GBK" w:eastAsia="方正仿宋_GBK"/>
          <w:color w:val="auto"/>
          <w:highlight w:val="none"/>
        </w:rPr>
        <w:t>,</w:t>
      </w:r>
      <w:r>
        <w:rPr>
          <w:rFonts w:hint="eastAsia" w:ascii="方正仿宋_GBK" w:eastAsia="方正仿宋_GBK"/>
          <w:color w:val="auto"/>
          <w:sz w:val="21"/>
          <w:szCs w:val="21"/>
          <w:highlight w:val="none"/>
        </w:rPr>
        <w:t>下称 “乙方”），</w:t>
      </w:r>
      <w:r>
        <w:rPr>
          <w:rFonts w:hint="eastAsia" w:ascii="方正仿宋_GBK" w:eastAsia="方正仿宋_GBK"/>
          <w:b/>
          <w:bCs/>
          <w:color w:val="auto"/>
          <w:sz w:val="21"/>
          <w:szCs w:val="21"/>
          <w:highlight w:val="none"/>
        </w:rPr>
        <w:t>基于乙方知悉、理解并同意遵守《重庆农村商业银行信用卡章程》（下称“章程”）和本合约各项条款</w:t>
      </w:r>
      <w:r>
        <w:rPr>
          <w:rFonts w:hint="eastAsia" w:ascii="方正仿宋_GBK" w:eastAsia="方正仿宋_GBK"/>
          <w:color w:val="auto"/>
          <w:sz w:val="21"/>
          <w:szCs w:val="21"/>
          <w:highlight w:val="none"/>
        </w:rPr>
        <w:t>，就乙方自愿向甲方申领使用信用卡的相关事宜甲方签订如下合约：</w:t>
      </w:r>
    </w:p>
    <w:p w14:paraId="2344A02E">
      <w:pPr>
        <w:pStyle w:val="22"/>
        <w:spacing w:line="600" w:lineRule="exact"/>
        <w:ind w:firstLine="420"/>
        <w:jc w:val="both"/>
        <w:rPr>
          <w:rFonts w:ascii="方正仿宋_GBK" w:hAnsi="Times New Roman" w:eastAsia="方正仿宋_GBK"/>
          <w:color w:val="auto"/>
          <w:sz w:val="21"/>
          <w:szCs w:val="21"/>
          <w:highlight w:val="none"/>
        </w:rPr>
      </w:pPr>
      <w:r>
        <w:rPr>
          <w:rFonts w:hint="eastAsia" w:ascii="方正仿宋_GBK" w:hAnsi="Times New Roman" w:eastAsia="方正仿宋_GBK"/>
          <w:color w:val="auto"/>
          <w:sz w:val="21"/>
          <w:szCs w:val="21"/>
          <w:highlight w:val="none"/>
        </w:rPr>
        <w:t>●申领</w:t>
      </w:r>
    </w:p>
    <w:p w14:paraId="3410AA99">
      <w:pPr>
        <w:pStyle w:val="22"/>
        <w:numPr>
          <w:ilvl w:val="0"/>
          <w:numId w:val="1"/>
        </w:numPr>
        <w:adjustRightInd/>
        <w:spacing w:line="600" w:lineRule="exact"/>
        <w:ind w:left="0" w:firstLine="422" w:firstLineChars="200"/>
        <w:jc w:val="both"/>
        <w:rPr>
          <w:rFonts w:ascii="方正仿宋_GBK" w:hAnsi="Times New Roman" w:eastAsia="方正仿宋_GBK"/>
          <w:b/>
          <w:color w:val="auto"/>
          <w:sz w:val="21"/>
          <w:szCs w:val="21"/>
          <w:highlight w:val="none"/>
        </w:rPr>
      </w:pPr>
      <w:r>
        <w:rPr>
          <w:rFonts w:hint="eastAsia" w:ascii="方正仿宋_GBK" w:eastAsia="方正仿宋_GBK"/>
          <w:b/>
          <w:color w:val="auto"/>
          <w:sz w:val="21"/>
          <w:szCs w:val="21"/>
          <w:highlight w:val="none"/>
        </w:rPr>
        <w:t>乙方保证向甲方提供的所有资料是真实、完整、准确及合法有效的，并保证授权和配合甲方向有关方面了解其财产、资信及其他有关情况。甲方有权为业务或管理需要而收集、处理、传递、应用及保留乙方的个人资料。甲方对于乙方的个人隐私和商业秘密（包括申请表等）将依法予以保密（但依照法律、法规规定或者司法／行政机关、征信机构、甲方股票／债券上市的证券交易所的要求而进行查询或作出适当披露的情形除外）。无论核准发卡与否及信用卡是否终止使用，有关资料均不退还。如乙方系由甲方其他信用卡持卡人、申请人或信用卡官方客户端用户推荐申请信用卡的，则乙方不可撤销地同意甲方将乙方信用卡的申请进度和推荐完成进度开放给乙方的推荐人查询</w:t>
      </w:r>
      <w:r>
        <w:rPr>
          <w:rFonts w:hint="eastAsia" w:ascii="方正仿宋_GBK" w:hAnsi="Times New Roman" w:eastAsia="方正仿宋_GBK"/>
          <w:b/>
          <w:color w:val="auto"/>
          <w:sz w:val="21"/>
          <w:szCs w:val="21"/>
          <w:highlight w:val="none"/>
        </w:rPr>
        <w:t>。</w:t>
      </w:r>
    </w:p>
    <w:p w14:paraId="478BE20F">
      <w:pPr>
        <w:pStyle w:val="22"/>
        <w:numPr>
          <w:ilvl w:val="0"/>
          <w:numId w:val="1"/>
        </w:numPr>
        <w:adjustRightInd/>
        <w:snapToGrid w:val="0"/>
        <w:spacing w:line="600" w:lineRule="exact"/>
        <w:ind w:left="0" w:firstLine="422" w:firstLineChars="200"/>
        <w:jc w:val="both"/>
        <w:rPr>
          <w:rFonts w:ascii="方正仿宋_GBK" w:eastAsia="方正仿宋_GBK"/>
          <w:b/>
          <w:color w:val="auto"/>
          <w:sz w:val="21"/>
          <w:szCs w:val="21"/>
          <w:highlight w:val="none"/>
        </w:rPr>
      </w:pPr>
      <w:r>
        <w:rPr>
          <w:rFonts w:hint="eastAsia" w:ascii="方正仿宋_GBK" w:eastAsia="方正仿宋_GBK"/>
          <w:b/>
          <w:color w:val="auto"/>
          <w:sz w:val="21"/>
          <w:szCs w:val="21"/>
          <w:highlight w:val="none"/>
        </w:rPr>
        <w:t>乙方同意并授权甲方自业务受理之日起，向金融信用信息基础数据库以及其他依法设立的机构或单位（包括但不限于经国务院或其他政府有权部门批准合法设立的其他征信机构、公安、公积金、社保、税务、民政、物流、通信运营商、电子商务平台、中国互联网金融协会、互联网平台等第三方机构）了解和查询本人在其中的信用信息及信用报告，向有关部门、单位和个人了解、查询或核实本人的基本信息（包括但不限于姓名、证件号码、手机号码、电子邮箱、</w:t>
      </w:r>
      <w:r>
        <w:rPr>
          <w:rFonts w:ascii="Times New Roman" w:hAnsi="Times New Roman" w:eastAsia="方正仿宋_GBK" w:cs="Times New Roman"/>
          <w:b/>
          <w:color w:val="auto"/>
          <w:sz w:val="21"/>
          <w:szCs w:val="21"/>
          <w:highlight w:val="none"/>
        </w:rPr>
        <w:t>IP</w:t>
      </w:r>
      <w:r>
        <w:rPr>
          <w:rFonts w:hint="eastAsia" w:ascii="方正仿宋_GBK" w:eastAsia="方正仿宋_GBK"/>
          <w:b/>
          <w:color w:val="auto"/>
          <w:sz w:val="21"/>
          <w:szCs w:val="21"/>
          <w:highlight w:val="none"/>
        </w:rPr>
        <w:t>地址、设备</w:t>
      </w:r>
      <w:r>
        <w:rPr>
          <w:rFonts w:ascii="Times New Roman" w:hAnsi="Times New Roman" w:eastAsia="方正仿宋_GBK" w:cs="Times New Roman"/>
          <w:b/>
          <w:color w:val="auto"/>
          <w:sz w:val="21"/>
          <w:szCs w:val="21"/>
          <w:highlight w:val="none"/>
        </w:rPr>
        <w:t>MAC</w:t>
      </w:r>
      <w:r>
        <w:rPr>
          <w:rFonts w:hint="eastAsia" w:ascii="方正仿宋_GBK" w:eastAsia="方正仿宋_GBK"/>
          <w:b/>
          <w:color w:val="auto"/>
          <w:sz w:val="21"/>
          <w:szCs w:val="21"/>
          <w:highlight w:val="none"/>
        </w:rPr>
        <w:t>地址、唯一设备识别码、照片、声纹、面部特征）、财产信息（包括但不限于银行账号、存款信息、房产信息、信贷记录、交易流水）、工作信息（包括但不限于单位名称、单位地址、职位、雇佣关系）和其他有关信息（包括但不限于学籍学历、缴纳社会保险和住房公积金，拥有机动车、房地产、金融资产、联络方式、关系人、地址信息、位置数据、通信运营商信息、互联网使用信息、互联网使用行为），并同意甲方保留相关资料。</w:t>
      </w:r>
      <w:r>
        <w:rPr>
          <w:rFonts w:ascii="方正仿宋_GBK" w:eastAsia="方正仿宋_GBK"/>
          <w:b/>
          <w:color w:val="auto"/>
          <w:sz w:val="21"/>
          <w:szCs w:val="21"/>
          <w:highlight w:val="none"/>
        </w:rPr>
        <w:t>授权用途包括：审核信用卡申请或对已发放的信用卡进行贷后风险管理等信用卡相关业务</w:t>
      </w:r>
      <w:r>
        <w:rPr>
          <w:rFonts w:hint="eastAsia" w:ascii="方正仿宋_GBK" w:eastAsia="方正仿宋_GBK"/>
          <w:b/>
          <w:color w:val="auto"/>
          <w:sz w:val="21"/>
          <w:szCs w:val="21"/>
          <w:highlight w:val="none"/>
        </w:rPr>
        <w:t>。</w:t>
      </w:r>
    </w:p>
    <w:p w14:paraId="382F91EF">
      <w:pPr>
        <w:pStyle w:val="22"/>
        <w:numPr>
          <w:ilvl w:val="0"/>
          <w:numId w:val="1"/>
        </w:numPr>
        <w:adjustRightInd/>
        <w:snapToGrid w:val="0"/>
        <w:spacing w:line="600" w:lineRule="exact"/>
        <w:ind w:left="0" w:firstLine="422" w:firstLineChars="200"/>
        <w:jc w:val="both"/>
        <w:rPr>
          <w:rFonts w:ascii="方正仿宋_GBK" w:hAnsi="Times New Roman" w:eastAsia="方正仿宋_GBK"/>
          <w:b/>
          <w:color w:val="auto"/>
          <w:sz w:val="21"/>
          <w:szCs w:val="21"/>
          <w:highlight w:val="none"/>
        </w:rPr>
      </w:pPr>
      <w:r>
        <w:rPr>
          <w:rFonts w:ascii="方正仿宋_GBK" w:eastAsia="方正仿宋_GBK"/>
          <w:b/>
          <w:color w:val="auto"/>
          <w:sz w:val="21"/>
          <w:szCs w:val="21"/>
          <w:highlight w:val="none"/>
        </w:rPr>
        <w:t>在不违反法律和行政法规的禁止性规定的前提下，乙方同意并授权</w:t>
      </w:r>
      <w:r>
        <w:rPr>
          <w:rFonts w:ascii="方正仿宋_GBK" w:eastAsia="方正仿宋_GBK"/>
          <w:b/>
          <w:bCs/>
          <w:color w:val="auto"/>
          <w:sz w:val="21"/>
          <w:szCs w:val="21"/>
          <w:highlight w:val="none"/>
          <w:lang w:bidi="ar"/>
        </w:rPr>
        <w:t>甲方出于为其提供服务等目的</w:t>
      </w:r>
      <w:r>
        <w:rPr>
          <w:rFonts w:hint="eastAsia" w:ascii="方正仿宋_GBK" w:eastAsia="方正仿宋_GBK"/>
          <w:b/>
          <w:color w:val="auto"/>
          <w:sz w:val="21"/>
          <w:szCs w:val="21"/>
          <w:highlight w:val="none"/>
        </w:rPr>
        <w:t>收集、处理、传递及应用乙方的个人信息，同时，乙方同意并授权甲方向金融信用信息基础数据库等合法设立的征信机构报送乙方个人信息，包括但不限于个人基本信息（如身份信息、配偶信息、居住信息、职业信息等）、个人金融信息（如信贷交易信息中的用卡信息、还款信息、逾期情况（如有）、账户状态等）和对乙方信用状况构成负面影响的信息。</w:t>
      </w:r>
    </w:p>
    <w:p w14:paraId="00218DCC">
      <w:pPr>
        <w:pStyle w:val="22"/>
        <w:numPr>
          <w:ilvl w:val="0"/>
          <w:numId w:val="1"/>
        </w:numPr>
        <w:adjustRightInd/>
        <w:snapToGrid w:val="0"/>
        <w:spacing w:line="600" w:lineRule="exact"/>
        <w:ind w:left="0" w:firstLine="422" w:firstLineChars="200"/>
        <w:jc w:val="both"/>
        <w:rPr>
          <w:rFonts w:ascii="方正仿宋_GBK" w:hAnsi="Times New Roman" w:eastAsia="方正仿宋_GBK"/>
          <w:b/>
          <w:color w:val="auto"/>
          <w:sz w:val="21"/>
          <w:szCs w:val="21"/>
          <w:highlight w:val="none"/>
        </w:rPr>
      </w:pPr>
      <w:r>
        <w:rPr>
          <w:rFonts w:hint="eastAsia" w:ascii="方正仿宋_GBK" w:eastAsia="方正仿宋_GBK"/>
          <w:b/>
          <w:color w:val="auto"/>
          <w:sz w:val="21"/>
          <w:szCs w:val="21"/>
          <w:highlight w:val="none"/>
        </w:rPr>
        <w:t>若乙方向甲方申请办理公务卡业务，则乙方同意并授权甲方将乙方公务卡业务相关金融信息报送给财政单位使用。金融信息包括证件类型、证件号码、姓名、就业信息、地址信息、电话号码等身份信息，卡号、预算单位、卡片状态、卡片类型、开卡日期等公务卡卡片信息，交易明细（消费日期、消费金额、消费流水号、消费商家名称和地址等）、</w:t>
      </w:r>
      <w:r>
        <w:rPr>
          <w:rFonts w:hint="eastAsia" w:ascii="方正仿宋_GBK" w:eastAsia="方正仿宋_GBK"/>
          <w:b/>
          <w:color w:val="auto"/>
          <w:sz w:val="21"/>
          <w:szCs w:val="21"/>
          <w:highlight w:val="none"/>
        </w:rPr>
        <w:t>账单</w:t>
      </w:r>
      <w:r>
        <w:rPr>
          <w:rFonts w:hint="eastAsia" w:ascii="方正仿宋_GBK" w:eastAsia="方正仿宋_GBK"/>
          <w:b/>
          <w:color w:val="auto"/>
          <w:sz w:val="21"/>
          <w:szCs w:val="21"/>
          <w:highlight w:val="none"/>
        </w:rPr>
        <w:t>明细、还款明细等公务卡交易信息；财政单位包括各省、自治区、直辖市、计划单列财政厅（局），新疆生产建设兵团财政局，部机关各司局，财政部各地监管局，部属各事业单位等。信息使用方式包括采集、查询、打印、使用、保存并加工、分析个人相关信息等方式。</w:t>
      </w:r>
    </w:p>
    <w:p w14:paraId="2BCFCB26">
      <w:pPr>
        <w:pStyle w:val="22"/>
        <w:numPr>
          <w:ilvl w:val="0"/>
          <w:numId w:val="1"/>
        </w:numPr>
        <w:adjustRightInd/>
        <w:spacing w:line="600" w:lineRule="exact"/>
        <w:ind w:left="0" w:firstLine="422" w:firstLineChars="200"/>
        <w:jc w:val="both"/>
        <w:rPr>
          <w:rFonts w:ascii="方正仿宋_GBK" w:hAnsi="Times New Roman" w:eastAsia="方正仿宋_GBK"/>
          <w:color w:val="auto"/>
          <w:sz w:val="21"/>
          <w:szCs w:val="21"/>
          <w:highlight w:val="none"/>
        </w:rPr>
      </w:pPr>
      <w:r>
        <w:rPr>
          <w:rFonts w:hint="eastAsia" w:ascii="方正仿宋_GBK" w:hAnsi="Times New Roman" w:eastAsia="方正仿宋_GBK"/>
          <w:b/>
          <w:color w:val="auto"/>
          <w:sz w:val="21"/>
          <w:szCs w:val="21"/>
          <w:highlight w:val="none"/>
        </w:rPr>
        <w:t>信用卡账户是乙方在甲方开立的信用卡项下账户，此账户为单币种账户（人民币），乙方可在甲方开立多个信用卡账户。</w:t>
      </w:r>
    </w:p>
    <w:p w14:paraId="5B8D5854">
      <w:pPr>
        <w:pStyle w:val="22"/>
        <w:numPr>
          <w:ilvl w:val="0"/>
          <w:numId w:val="1"/>
        </w:numPr>
        <w:adjustRightInd/>
        <w:spacing w:line="600" w:lineRule="exact"/>
        <w:ind w:left="0" w:firstLine="422" w:firstLineChars="200"/>
        <w:jc w:val="both"/>
        <w:rPr>
          <w:rFonts w:ascii="方正仿宋_GBK" w:hAnsi="Times New Roman" w:eastAsia="方正仿宋_GBK"/>
          <w:color w:val="auto"/>
          <w:sz w:val="21"/>
          <w:szCs w:val="21"/>
          <w:highlight w:val="none"/>
        </w:rPr>
      </w:pPr>
      <w:r>
        <w:rPr>
          <w:rFonts w:hint="eastAsia" w:ascii="方正仿宋_GBK" w:hAnsi="Times New Roman" w:eastAsia="方正仿宋_GBK"/>
          <w:b/>
          <w:color w:val="auto"/>
          <w:sz w:val="21"/>
          <w:szCs w:val="21"/>
          <w:highlight w:val="none"/>
        </w:rPr>
        <w:t>甲方有权依据申请人的资信状况决定是否向其发放信用卡，并确定授信额度及种类。甲方对乙方的多个信用卡账户实行归户合并管理，设定授信限额。甲方经乙方同意后可为其核发甲方其他种类的信用卡。</w:t>
      </w:r>
    </w:p>
    <w:p w14:paraId="54C5DD67">
      <w:pPr>
        <w:pStyle w:val="22"/>
        <w:numPr>
          <w:ilvl w:val="0"/>
          <w:numId w:val="1"/>
        </w:numPr>
        <w:adjustRightInd/>
        <w:spacing w:line="600" w:lineRule="exact"/>
        <w:ind w:left="0" w:firstLine="422" w:firstLineChars="200"/>
        <w:jc w:val="both"/>
        <w:rPr>
          <w:rFonts w:ascii="方正仿宋_GBK" w:eastAsia="方正仿宋_GBK"/>
          <w:b/>
          <w:color w:val="auto"/>
          <w:sz w:val="21"/>
          <w:szCs w:val="21"/>
          <w:highlight w:val="none"/>
        </w:rPr>
      </w:pPr>
      <w:r>
        <w:rPr>
          <w:rFonts w:hint="eastAsia" w:ascii="方正仿宋_GBK" w:eastAsia="方正仿宋_GBK"/>
          <w:b/>
          <w:color w:val="auto"/>
          <w:sz w:val="21"/>
          <w:szCs w:val="21"/>
          <w:highlight w:val="none"/>
        </w:rPr>
        <w:t>可用额度是信用卡在某一特定时点可使用的额度，若乙方持有甲方多张信用卡，则每张信用卡的交易均受甲方计算确定的可用额度的限制。单张主卡的可用额度最高为总授信额度，</w:t>
      </w:r>
      <w:r>
        <w:rPr>
          <w:rFonts w:ascii="方正仿宋_GBK" w:eastAsia="方正仿宋_GBK"/>
          <w:b/>
          <w:color w:val="auto"/>
          <w:sz w:val="21"/>
          <w:szCs w:val="21"/>
          <w:highlight w:val="none"/>
        </w:rPr>
        <w:t>卡种另有约定的从其约定</w:t>
      </w:r>
      <w:r>
        <w:rPr>
          <w:rFonts w:hint="eastAsia" w:ascii="方正仿宋_GBK" w:eastAsia="方正仿宋_GBK"/>
          <w:b/>
          <w:color w:val="auto"/>
          <w:sz w:val="21"/>
          <w:szCs w:val="21"/>
          <w:highlight w:val="none"/>
        </w:rPr>
        <w:t>。乙方可通过甲方提供的电话银行、手机银行、网上银行和微信平台等渠道查询信用卡的可用额度。</w:t>
      </w:r>
    </w:p>
    <w:p w14:paraId="009D16EB">
      <w:pPr>
        <w:pStyle w:val="22"/>
        <w:numPr>
          <w:ilvl w:val="0"/>
          <w:numId w:val="1"/>
        </w:numPr>
        <w:adjustRightInd/>
        <w:spacing w:line="600" w:lineRule="exact"/>
        <w:ind w:left="0" w:firstLine="420" w:firstLineChars="200"/>
        <w:jc w:val="both"/>
        <w:rPr>
          <w:rFonts w:ascii="方正仿宋_GBK" w:hAnsi="Times New Roman" w:eastAsia="方正仿宋_GBK"/>
          <w:color w:val="auto"/>
          <w:sz w:val="21"/>
          <w:szCs w:val="21"/>
          <w:highlight w:val="none"/>
        </w:rPr>
      </w:pPr>
      <w:r>
        <w:rPr>
          <w:rFonts w:hint="eastAsia" w:ascii="方正仿宋_GBK" w:hAnsi="Times New Roman" w:eastAsia="方正仿宋_GBK"/>
          <w:color w:val="auto"/>
          <w:sz w:val="21"/>
          <w:szCs w:val="21"/>
          <w:highlight w:val="none"/>
        </w:rPr>
        <w:t>乙方主卡申请人可通过书面、电话或经甲方认可的其他方式为乙方指定的人士申请发放附属卡，甲方有权决定是否同意乙方的申请。</w:t>
      </w:r>
      <w:r>
        <w:rPr>
          <w:rFonts w:hint="eastAsia" w:ascii="方正仿宋_GBK" w:hAnsi="Times New Roman" w:eastAsia="方正仿宋_GBK"/>
          <w:b/>
          <w:bCs/>
          <w:color w:val="auto"/>
          <w:sz w:val="21"/>
          <w:szCs w:val="21"/>
          <w:highlight w:val="none"/>
        </w:rPr>
        <w:t>乙方主卡申请人及附属卡申请人均同意对信用卡所产生的全部债务负连带清偿责任。</w:t>
      </w:r>
      <w:r>
        <w:rPr>
          <w:rFonts w:hint="eastAsia" w:ascii="方正仿宋_GBK" w:hAnsi="Times New Roman" w:eastAsia="方正仿宋_GBK"/>
          <w:color w:val="auto"/>
          <w:sz w:val="21"/>
          <w:szCs w:val="21"/>
          <w:highlight w:val="none"/>
        </w:rPr>
        <w:t>若附属卡申请人为非完全民事行为能力者，乙方主卡申请人承诺对主卡和附属卡项下发生的全部债务负清偿责任。</w:t>
      </w:r>
    </w:p>
    <w:p w14:paraId="6BE5497D">
      <w:pPr>
        <w:pStyle w:val="22"/>
        <w:numPr>
          <w:ilvl w:val="0"/>
          <w:numId w:val="1"/>
        </w:numPr>
        <w:adjustRightInd/>
        <w:spacing w:line="600" w:lineRule="exact"/>
        <w:ind w:left="0" w:firstLine="420" w:firstLineChars="200"/>
        <w:jc w:val="both"/>
        <w:rPr>
          <w:rFonts w:ascii="方正仿宋_GBK" w:hAnsi="Times New Roman" w:eastAsia="方正仿宋_GBK"/>
          <w:color w:val="auto"/>
          <w:sz w:val="21"/>
          <w:szCs w:val="21"/>
          <w:highlight w:val="none"/>
        </w:rPr>
      </w:pPr>
      <w:r>
        <w:rPr>
          <w:rFonts w:hint="eastAsia" w:ascii="方正仿宋_GBK" w:hAnsi="Times New Roman" w:eastAsia="方正仿宋_GBK"/>
          <w:color w:val="auto"/>
          <w:sz w:val="21"/>
          <w:szCs w:val="21"/>
          <w:highlight w:val="none"/>
        </w:rPr>
        <w:t>信用卡附属卡申请材料必须由乙方主卡持卡人以亲自签名、客户服务电话录音、电子签名或甲乙双方均认可的方式确认。乙方附属卡申请人应在申请表（包含纸质申请表或电子申请表）上签名（乙方主卡持卡人代办附属卡可由乙方主卡持卡人签名），无民事行为能力和限制民事行为能力的人应当由其法定监护人签名。乙方附属卡申请人在申请附属卡之时已知悉及同意章程和本合约。</w:t>
      </w:r>
    </w:p>
    <w:p w14:paraId="29E34525">
      <w:pPr>
        <w:pStyle w:val="22"/>
        <w:spacing w:line="600" w:lineRule="exact"/>
        <w:ind w:firstLine="420"/>
        <w:jc w:val="both"/>
        <w:rPr>
          <w:rFonts w:ascii="方正仿宋_GBK" w:hAnsi="Times New Roman" w:eastAsia="方正仿宋_GBK"/>
          <w:color w:val="auto"/>
          <w:sz w:val="21"/>
          <w:szCs w:val="21"/>
          <w:highlight w:val="none"/>
        </w:rPr>
      </w:pPr>
      <w:r>
        <w:rPr>
          <w:rFonts w:hint="eastAsia" w:ascii="方正仿宋_GBK" w:hAnsi="Times New Roman" w:eastAsia="方正仿宋_GBK"/>
          <w:color w:val="auto"/>
          <w:sz w:val="21"/>
          <w:szCs w:val="21"/>
          <w:highlight w:val="none"/>
        </w:rPr>
        <w:t>●使用</w:t>
      </w:r>
    </w:p>
    <w:p w14:paraId="6620B028">
      <w:pPr>
        <w:pStyle w:val="22"/>
        <w:numPr>
          <w:ilvl w:val="1"/>
          <w:numId w:val="2"/>
        </w:numPr>
        <w:adjustRightInd/>
        <w:spacing w:line="600" w:lineRule="exact"/>
        <w:ind w:left="-2" w:firstLine="420"/>
        <w:jc w:val="both"/>
        <w:rPr>
          <w:rFonts w:ascii="方正仿宋_GBK" w:hAnsi="Times New Roman" w:eastAsia="方正仿宋_GBK"/>
          <w:b/>
          <w:color w:val="auto"/>
          <w:sz w:val="21"/>
          <w:szCs w:val="21"/>
          <w:highlight w:val="none"/>
        </w:rPr>
      </w:pPr>
      <w:r>
        <w:rPr>
          <w:rFonts w:ascii="方正仿宋_GBK" w:hAnsi="Times New Roman" w:eastAsia="方正仿宋_GBK"/>
          <w:color w:val="auto"/>
          <w:sz w:val="21"/>
          <w:szCs w:val="21"/>
          <w:highlight w:val="none"/>
        </w:rPr>
        <w:t>信用卡的所有权归属于甲方</w:t>
      </w:r>
      <w:r>
        <w:rPr>
          <w:rFonts w:hint="eastAsia"/>
          <w:color w:val="auto"/>
          <w:highlight w:val="none"/>
        </w:rPr>
        <w:t>，</w:t>
      </w:r>
      <w:r>
        <w:rPr>
          <w:rFonts w:hint="eastAsia" w:ascii="方正仿宋_GBK" w:hAnsi="Times New Roman" w:eastAsia="方正仿宋_GBK"/>
          <w:color w:val="auto"/>
          <w:sz w:val="21"/>
          <w:szCs w:val="21"/>
          <w:highlight w:val="none"/>
        </w:rPr>
        <w:t>甲方仅授权乙方依照章程和本合约的规定使用信用卡，乙方不得转借、让与、设立信托或以其它方法使第三人占有或使用。</w:t>
      </w:r>
      <w:r>
        <w:rPr>
          <w:rFonts w:hint="eastAsia" w:ascii="方正仿宋_GBK" w:hAnsi="Times New Roman" w:eastAsia="方正仿宋_GBK"/>
          <w:b/>
          <w:color w:val="auto"/>
          <w:sz w:val="21"/>
          <w:szCs w:val="21"/>
          <w:highlight w:val="none"/>
        </w:rPr>
        <w:t>甲方给予乙方的授信额度仅供乙方在章程和本合约允许的范围内使用，故授信额度不应被视为一项不可撤销的信贷承诺，也不应被视为乙方的存款、对甲方的债权或其他性质的资产。</w:t>
      </w:r>
    </w:p>
    <w:p w14:paraId="442C074B">
      <w:pPr>
        <w:pStyle w:val="22"/>
        <w:numPr>
          <w:ilvl w:val="1"/>
          <w:numId w:val="2"/>
        </w:numPr>
        <w:adjustRightInd/>
        <w:spacing w:line="600" w:lineRule="exact"/>
        <w:ind w:left="-2" w:firstLine="420"/>
        <w:jc w:val="both"/>
        <w:rPr>
          <w:rFonts w:ascii="方正仿宋_GBK" w:hAnsi="Times New Roman" w:eastAsia="方正仿宋_GBK"/>
          <w:b/>
          <w:color w:val="auto"/>
          <w:sz w:val="21"/>
          <w:szCs w:val="21"/>
          <w:highlight w:val="none"/>
        </w:rPr>
      </w:pPr>
      <w:r>
        <w:rPr>
          <w:rFonts w:ascii="方正仿宋_GBK" w:hAnsi="Times New Roman" w:eastAsia="方正仿宋_GBK"/>
          <w:color w:val="auto"/>
          <w:sz w:val="21"/>
          <w:szCs w:val="21"/>
          <w:highlight w:val="none"/>
        </w:rPr>
        <w:t>乙方主卡与其附属卡共享</w:t>
      </w:r>
      <w:r>
        <w:rPr>
          <w:rFonts w:hint="eastAsia" w:ascii="方正仿宋_GBK" w:hAnsi="Times New Roman" w:eastAsia="方正仿宋_GBK"/>
          <w:color w:val="auto"/>
          <w:sz w:val="21"/>
          <w:szCs w:val="21"/>
          <w:highlight w:val="none"/>
        </w:rPr>
        <w:t>授信</w:t>
      </w:r>
      <w:r>
        <w:rPr>
          <w:rFonts w:ascii="方正仿宋_GBK" w:hAnsi="Times New Roman" w:eastAsia="方正仿宋_GBK"/>
          <w:color w:val="auto"/>
          <w:sz w:val="21"/>
          <w:szCs w:val="21"/>
          <w:highlight w:val="none"/>
        </w:rPr>
        <w:t>额度。甲方有权根据乙方资信状况、信用卡的使用状况或根据从其他渠道获悉乙方所持信用卡的任何风险信息来调增、</w:t>
      </w:r>
      <w:r>
        <w:rPr>
          <w:rFonts w:ascii="方正仿宋_GBK" w:hAnsi="Times New Roman" w:eastAsia="方正仿宋_GBK"/>
          <w:b/>
          <w:bCs/>
          <w:color w:val="auto"/>
          <w:sz w:val="21"/>
          <w:szCs w:val="21"/>
          <w:highlight w:val="none"/>
        </w:rPr>
        <w:t>调减</w:t>
      </w:r>
      <w:r>
        <w:rPr>
          <w:rFonts w:ascii="方正仿宋_GBK" w:hAnsi="Times New Roman" w:eastAsia="方正仿宋_GBK"/>
          <w:color w:val="auto"/>
          <w:sz w:val="21"/>
          <w:szCs w:val="21"/>
          <w:highlight w:val="none"/>
        </w:rPr>
        <w:t>其固定额度和临时额度，甲方将以电话/短信/</w:t>
      </w:r>
      <w:r>
        <w:rPr>
          <w:rFonts w:hint="eastAsia" w:ascii="方正仿宋_GBK" w:hAnsi="Times New Roman" w:eastAsia="方正仿宋_GBK"/>
          <w:color w:val="auto"/>
          <w:sz w:val="21"/>
          <w:szCs w:val="21"/>
          <w:highlight w:val="none"/>
        </w:rPr>
        <w:t>邮件</w:t>
      </w:r>
      <w:r>
        <w:rPr>
          <w:rFonts w:ascii="方正仿宋_GBK" w:hAnsi="Times New Roman" w:eastAsia="方正仿宋_GBK"/>
          <w:color w:val="auto"/>
          <w:sz w:val="21"/>
          <w:szCs w:val="21"/>
          <w:highlight w:val="none"/>
        </w:rPr>
        <w:t>或其他合适的方式通知乙方，另有约定的除外。乙方须对调整后的固定额度和临时额度所发生的债务承担清偿责任</w:t>
      </w:r>
      <w:r>
        <w:rPr>
          <w:rFonts w:hint="eastAsia" w:ascii="方正仿宋_GBK" w:hAnsi="Times New Roman" w:eastAsia="方正仿宋_GBK"/>
          <w:color w:val="auto"/>
          <w:sz w:val="21"/>
          <w:szCs w:val="21"/>
          <w:highlight w:val="none"/>
        </w:rPr>
        <w:t>。</w:t>
      </w:r>
    </w:p>
    <w:p w14:paraId="06EECF00">
      <w:pPr>
        <w:pStyle w:val="22"/>
        <w:numPr>
          <w:ilvl w:val="1"/>
          <w:numId w:val="2"/>
        </w:numPr>
        <w:adjustRightInd/>
        <w:spacing w:line="600" w:lineRule="exact"/>
        <w:ind w:left="-2" w:firstLine="420"/>
        <w:jc w:val="both"/>
        <w:rPr>
          <w:rFonts w:ascii="方正仿宋_GBK" w:hAnsi="Times New Roman" w:eastAsia="方正仿宋_GBK"/>
          <w:b/>
          <w:color w:val="auto"/>
          <w:sz w:val="21"/>
          <w:szCs w:val="21"/>
          <w:highlight w:val="none"/>
        </w:rPr>
      </w:pPr>
      <w:r>
        <w:rPr>
          <w:rFonts w:hint="eastAsia" w:ascii="方正仿宋_GBK" w:hAnsi="Times New Roman" w:eastAsia="方正仿宋_GBK"/>
          <w:color w:val="auto"/>
          <w:sz w:val="21"/>
          <w:szCs w:val="21"/>
          <w:highlight w:val="none"/>
        </w:rPr>
        <w:t>信用卡交易是通过使用信用卡，或使用信用卡卡号和／或交易密码进行的一项交易（不论是否为乙方所知或经过乙方的授权），包括支付款项、提供担保、预借现金以及其他甲方认可的交易类型。</w:t>
      </w:r>
    </w:p>
    <w:p w14:paraId="7D2ADE20">
      <w:pPr>
        <w:pStyle w:val="22"/>
        <w:numPr>
          <w:ilvl w:val="1"/>
          <w:numId w:val="2"/>
        </w:numPr>
        <w:adjustRightInd/>
        <w:spacing w:line="600" w:lineRule="exact"/>
        <w:ind w:left="-2" w:firstLine="420"/>
        <w:jc w:val="both"/>
        <w:rPr>
          <w:rFonts w:ascii="方正仿宋_GBK" w:hAnsi="Times New Roman" w:eastAsia="方正仿宋_GBK"/>
          <w:b/>
          <w:color w:val="auto"/>
          <w:sz w:val="21"/>
          <w:szCs w:val="21"/>
          <w:highlight w:val="none"/>
        </w:rPr>
      </w:pPr>
      <w:r>
        <w:rPr>
          <w:rFonts w:hint="eastAsia" w:ascii="方正仿宋_GBK" w:hAnsi="Times New Roman" w:eastAsia="方正仿宋_GBK"/>
          <w:color w:val="auto"/>
          <w:sz w:val="21"/>
          <w:szCs w:val="21"/>
          <w:highlight w:val="none"/>
        </w:rPr>
        <w:t>当乙方收到卡片时应立即在卡片背面的签名栏签名并妥善保管，签署样式应与信用卡申请表上的签名一致。</w:t>
      </w:r>
      <w:r>
        <w:rPr>
          <w:rFonts w:hint="eastAsia" w:ascii="方正仿宋_GBK" w:hAnsi="Times New Roman" w:eastAsia="方正仿宋_GBK"/>
          <w:b/>
          <w:bCs/>
          <w:color w:val="auto"/>
          <w:sz w:val="21"/>
          <w:szCs w:val="21"/>
          <w:highlight w:val="none"/>
        </w:rPr>
        <w:t>需要乙方进行信用卡交易的签字确认时，乙方应以相同式样签名进行签署确认，否则，由此产生的法律责任及相应损失由乙方承担。</w:t>
      </w:r>
      <w:r>
        <w:rPr>
          <w:rFonts w:hint="eastAsia" w:ascii="方正仿宋_GBK" w:hAnsi="Times New Roman" w:eastAsia="方正仿宋_GBK"/>
          <w:color w:val="auto"/>
          <w:sz w:val="21"/>
          <w:szCs w:val="21"/>
          <w:highlight w:val="none"/>
        </w:rPr>
        <w:t>乙方在开通凭“密码</w:t>
      </w:r>
      <w:r>
        <w:rPr>
          <w:rFonts w:hint="eastAsia" w:ascii="方正仿宋_GBK" w:hAnsi="Times New Roman" w:eastAsia="方正仿宋_GBK" w:cs="Times New Roman"/>
          <w:color w:val="auto"/>
          <w:sz w:val="21"/>
          <w:szCs w:val="21"/>
          <w:highlight w:val="none"/>
        </w:rPr>
        <w:t>+</w:t>
      </w:r>
      <w:r>
        <w:rPr>
          <w:rFonts w:hint="eastAsia" w:ascii="方正仿宋_GBK" w:hAnsi="Times New Roman" w:eastAsia="方正仿宋_GBK"/>
          <w:color w:val="auto"/>
          <w:sz w:val="21"/>
          <w:szCs w:val="21"/>
          <w:highlight w:val="none"/>
        </w:rPr>
        <w:t>签名”刷卡消费功能的适用区域内刷卡交易确认时，需要输入其交易密码并在交易凭证上签名。</w:t>
      </w:r>
    </w:p>
    <w:p w14:paraId="29C90277">
      <w:pPr>
        <w:pStyle w:val="22"/>
        <w:numPr>
          <w:ilvl w:val="1"/>
          <w:numId w:val="2"/>
        </w:numPr>
        <w:adjustRightInd/>
        <w:spacing w:line="600" w:lineRule="exact"/>
        <w:ind w:left="-2" w:firstLine="422"/>
        <w:jc w:val="both"/>
        <w:rPr>
          <w:rFonts w:ascii="方正仿宋_GBK" w:hAnsi="Times New Roman" w:eastAsia="方正仿宋_GBK"/>
          <w:b/>
          <w:color w:val="auto"/>
          <w:sz w:val="21"/>
          <w:szCs w:val="21"/>
          <w:highlight w:val="none"/>
        </w:rPr>
      </w:pPr>
      <w:r>
        <w:rPr>
          <w:rFonts w:hint="eastAsia" w:ascii="方正仿宋_GBK" w:hAnsi="Times New Roman" w:eastAsia="方正仿宋_GBK"/>
          <w:b/>
          <w:color w:val="auto"/>
          <w:sz w:val="21"/>
          <w:szCs w:val="21"/>
          <w:highlight w:val="none"/>
        </w:rPr>
        <w:t>乙方在使用信用卡时，任何时点的信用卡交易额度均不能超过信用卡该时点的可用额度。</w:t>
      </w:r>
    </w:p>
    <w:p w14:paraId="60452A48">
      <w:pPr>
        <w:pStyle w:val="22"/>
        <w:numPr>
          <w:ilvl w:val="1"/>
          <w:numId w:val="2"/>
        </w:numPr>
        <w:adjustRightInd/>
        <w:spacing w:line="600" w:lineRule="exact"/>
        <w:ind w:left="-2" w:firstLine="422"/>
        <w:jc w:val="both"/>
        <w:rPr>
          <w:rFonts w:ascii="方正仿宋_GBK" w:hAnsi="Times New Roman" w:eastAsia="方正仿宋_GBK"/>
          <w:b/>
          <w:color w:val="auto"/>
          <w:sz w:val="21"/>
          <w:szCs w:val="21"/>
          <w:highlight w:val="none"/>
        </w:rPr>
      </w:pPr>
      <w:r>
        <w:rPr>
          <w:rFonts w:hint="eastAsia" w:ascii="方正仿宋_GBK" w:eastAsia="方正仿宋_GBK"/>
          <w:b/>
          <w:color w:val="auto"/>
          <w:sz w:val="21"/>
          <w:szCs w:val="21"/>
          <w:highlight w:val="none"/>
        </w:rPr>
        <w:t>信用卡交易仅限用于乙方个人合法日常消费用途，不得用于生产经营、股市和证券、分期付款等方式支付购房款、房屋按揭首付、偿还信用卡欠款及其他贷款、购买理财、投资套利、其它权益性投资或国家有关法律、法规或监管规定禁止或限制的其它消费与投资行为。乙方需保留消费相关凭证，有义务提供相关凭证配合银行核查。根据监管规定和约定，甲方有权对乙方的资金用途及流向进行监督，有权通过电话、上门等方式进行调查核实、有权要求乙方限时提供相关消费佐证材料（包括但不限于消费发票、消费合同、消费</w:t>
      </w:r>
      <w:r>
        <w:rPr>
          <w:rFonts w:ascii="Times New Roman" w:hAnsi="Times New Roman" w:eastAsia="方正仿宋_GBK" w:cs="Times New Roman"/>
          <w:b/>
          <w:color w:val="auto"/>
          <w:sz w:val="21"/>
          <w:szCs w:val="21"/>
          <w:highlight w:val="none"/>
        </w:rPr>
        <w:t>POS</w:t>
      </w:r>
      <w:r>
        <w:rPr>
          <w:rFonts w:hint="eastAsia" w:ascii="方正仿宋_GBK" w:eastAsia="方正仿宋_GBK"/>
          <w:b/>
          <w:color w:val="auto"/>
          <w:sz w:val="21"/>
          <w:szCs w:val="21"/>
          <w:highlight w:val="none"/>
        </w:rPr>
        <w:t>单据等），乙方应予以配合；若乙方无法提供甲方认可的佐证材料或不予配合或经核实后资金用于了非日常消费或其他不合规领域，甲方有权采取降低乙方信用卡额度、冻结或止付信用卡账户、控制转账分期交易、停止用卡、资产保全、要求乙方提前偿还透支金额或分期金额等相关措施，乙方不得以此为由拒绝还款，</w:t>
      </w:r>
      <w:r>
        <w:rPr>
          <w:rFonts w:ascii="方正仿宋_GBK" w:eastAsia="方正仿宋_GBK"/>
          <w:b/>
          <w:color w:val="auto"/>
          <w:sz w:val="21"/>
          <w:szCs w:val="21"/>
          <w:highlight w:val="none"/>
        </w:rPr>
        <w:t>若乙方拒绝协助或不予配合，由此而产生的风险和损失由乙方承担</w:t>
      </w:r>
      <w:r>
        <w:rPr>
          <w:rFonts w:hint="eastAsia" w:ascii="方正仿宋_GBK" w:eastAsia="方正仿宋_GBK"/>
          <w:b/>
          <w:color w:val="auto"/>
          <w:sz w:val="21"/>
          <w:szCs w:val="21"/>
          <w:highlight w:val="none"/>
        </w:rPr>
        <w:t>。</w:t>
      </w:r>
    </w:p>
    <w:p w14:paraId="30BCA6AF">
      <w:pPr>
        <w:pStyle w:val="22"/>
        <w:numPr>
          <w:ilvl w:val="1"/>
          <w:numId w:val="2"/>
        </w:numPr>
        <w:adjustRightInd/>
        <w:spacing w:line="600" w:lineRule="exact"/>
        <w:ind w:left="-2" w:firstLine="422"/>
        <w:jc w:val="both"/>
        <w:rPr>
          <w:rFonts w:ascii="方正仿宋_GBK" w:hAnsi="Times New Roman" w:eastAsia="方正仿宋_GBK"/>
          <w:b/>
          <w:color w:val="auto"/>
          <w:sz w:val="21"/>
          <w:szCs w:val="21"/>
          <w:highlight w:val="none"/>
        </w:rPr>
      </w:pPr>
      <w:r>
        <w:rPr>
          <w:rFonts w:hint="eastAsia" w:ascii="方正仿宋_GBK" w:hAnsi="Times New Roman" w:eastAsia="方正仿宋_GBK"/>
          <w:b/>
          <w:color w:val="auto"/>
          <w:sz w:val="21"/>
          <w:szCs w:val="21"/>
          <w:highlight w:val="none"/>
        </w:rPr>
        <w:t>对发卡或换卡超过</w:t>
      </w:r>
      <w:r>
        <w:rPr>
          <w:rFonts w:hint="default" w:ascii="Times New Roman" w:hAnsi="Times New Roman" w:eastAsia="方正仿宋_GBK" w:cs="Times New Roman"/>
          <w:b/>
          <w:color w:val="auto"/>
          <w:sz w:val="21"/>
          <w:szCs w:val="21"/>
          <w:highlight w:val="none"/>
        </w:rPr>
        <w:t>6</w:t>
      </w:r>
      <w:r>
        <w:rPr>
          <w:rFonts w:hint="eastAsia" w:ascii="方正仿宋_GBK" w:hAnsi="Times New Roman" w:eastAsia="方正仿宋_GBK"/>
          <w:b/>
          <w:color w:val="auto"/>
          <w:sz w:val="21"/>
          <w:szCs w:val="21"/>
          <w:highlight w:val="none"/>
        </w:rPr>
        <w:t>个月未激活的卡片，甲方有权停止乙方对卡片的激活及使用。</w:t>
      </w:r>
    </w:p>
    <w:p w14:paraId="4E639FE5">
      <w:pPr>
        <w:pStyle w:val="22"/>
        <w:numPr>
          <w:ilvl w:val="1"/>
          <w:numId w:val="2"/>
        </w:numPr>
        <w:adjustRightInd/>
        <w:spacing w:line="600" w:lineRule="exact"/>
        <w:ind w:left="-2" w:firstLine="422"/>
        <w:jc w:val="both"/>
        <w:rPr>
          <w:rFonts w:ascii="方正仿宋_GBK" w:hAnsi="Times New Roman" w:eastAsia="方正仿宋_GBK"/>
          <w:b/>
          <w:color w:val="auto"/>
          <w:sz w:val="21"/>
          <w:szCs w:val="21"/>
          <w:highlight w:val="none"/>
        </w:rPr>
      </w:pPr>
      <w:r>
        <w:rPr>
          <w:rFonts w:hint="eastAsia" w:ascii="方正仿宋_GBK" w:hAnsi="Times New Roman" w:eastAsia="方正仿宋_GBK"/>
          <w:b/>
          <w:color w:val="auto"/>
          <w:sz w:val="21"/>
          <w:szCs w:val="21"/>
          <w:highlight w:val="none"/>
        </w:rPr>
        <w:t>连续</w:t>
      </w:r>
      <w:r>
        <w:rPr>
          <w:rFonts w:hint="default" w:ascii="Times New Roman" w:hAnsi="Times New Roman" w:eastAsia="方正仿宋_GBK" w:cs="Times New Roman"/>
          <w:b/>
          <w:color w:val="auto"/>
          <w:sz w:val="21"/>
          <w:szCs w:val="21"/>
          <w:highlight w:val="none"/>
        </w:rPr>
        <w:t>18</w:t>
      </w:r>
      <w:r>
        <w:rPr>
          <w:rFonts w:hint="eastAsia" w:ascii="方正仿宋_GBK" w:hAnsi="Times New Roman" w:eastAsia="方正仿宋_GBK"/>
          <w:b/>
          <w:color w:val="auto"/>
          <w:sz w:val="21"/>
          <w:szCs w:val="21"/>
          <w:highlight w:val="none"/>
        </w:rPr>
        <w:t>个月以上乙方无主动交易且当前透支余额、溢缴款为零的长期睡眠信用卡，甲方有权进行销卡销户处理。</w:t>
      </w:r>
    </w:p>
    <w:p w14:paraId="5D9092CD">
      <w:pPr>
        <w:pStyle w:val="22"/>
        <w:numPr>
          <w:ilvl w:val="1"/>
          <w:numId w:val="2"/>
        </w:numPr>
        <w:adjustRightInd/>
        <w:spacing w:line="600" w:lineRule="exact"/>
        <w:ind w:left="-2" w:firstLine="422"/>
        <w:jc w:val="both"/>
        <w:rPr>
          <w:rFonts w:ascii="方正仿宋_GBK" w:hAnsi="Times New Roman" w:eastAsia="方正仿宋_GBK"/>
          <w:b/>
          <w:color w:val="auto"/>
          <w:sz w:val="21"/>
          <w:szCs w:val="21"/>
          <w:highlight w:val="none"/>
        </w:rPr>
      </w:pPr>
      <w:r>
        <w:rPr>
          <w:rFonts w:hint="eastAsia" w:ascii="方正仿宋_GBK" w:hAnsi="Times New Roman" w:eastAsia="方正仿宋_GBK"/>
          <w:b/>
          <w:color w:val="auto"/>
          <w:sz w:val="21"/>
          <w:szCs w:val="21"/>
          <w:highlight w:val="none"/>
        </w:rPr>
        <w:t>乙方使用信用卡账户进行查询、存取、划转、结算等交易时，须符合法律法规、监管规定和甲方账户结算及资金划转管理的相关要求；否则，造成的后果自行承担。</w:t>
      </w:r>
    </w:p>
    <w:p w14:paraId="5CFB4BC1">
      <w:pPr>
        <w:pStyle w:val="22"/>
        <w:numPr>
          <w:ilvl w:val="1"/>
          <w:numId w:val="2"/>
        </w:numPr>
        <w:adjustRightInd/>
        <w:spacing w:line="600" w:lineRule="exact"/>
        <w:ind w:left="-2" w:firstLine="420"/>
        <w:jc w:val="both"/>
        <w:rPr>
          <w:rFonts w:ascii="方正仿宋_GBK" w:hAnsi="Times New Roman" w:eastAsia="方正仿宋_GBK"/>
          <w:b/>
          <w:color w:val="auto"/>
          <w:sz w:val="21"/>
          <w:szCs w:val="21"/>
          <w:highlight w:val="none"/>
        </w:rPr>
      </w:pPr>
      <w:r>
        <w:rPr>
          <w:rFonts w:hint="eastAsia" w:ascii="方正仿宋_GBK" w:hAnsi="Times New Roman" w:eastAsia="方正仿宋_GBK"/>
          <w:color w:val="auto"/>
          <w:sz w:val="21"/>
          <w:szCs w:val="21"/>
          <w:highlight w:val="none"/>
        </w:rPr>
        <w:t>甲方提供给乙方信用卡项下的服务便利主要包括：</w:t>
      </w:r>
    </w:p>
    <w:p w14:paraId="4EE3F41F">
      <w:pPr>
        <w:pStyle w:val="22"/>
        <w:numPr>
          <w:ilvl w:val="0"/>
          <w:numId w:val="3"/>
        </w:numPr>
        <w:adjustRightInd/>
        <w:spacing w:line="600" w:lineRule="exact"/>
        <w:ind w:left="0" w:firstLine="420" w:firstLineChars="200"/>
        <w:jc w:val="both"/>
        <w:rPr>
          <w:rFonts w:ascii="方正仿宋_GBK" w:hAnsi="Times New Roman" w:eastAsia="方正仿宋_GBK"/>
          <w:color w:val="auto"/>
          <w:sz w:val="21"/>
          <w:szCs w:val="21"/>
          <w:highlight w:val="none"/>
        </w:rPr>
      </w:pPr>
      <w:r>
        <w:rPr>
          <w:rFonts w:hint="eastAsia" w:ascii="方正仿宋_GBK" w:hAnsi="Times New Roman" w:eastAsia="方正仿宋_GBK"/>
          <w:color w:val="auto"/>
          <w:sz w:val="21"/>
          <w:szCs w:val="21"/>
          <w:highlight w:val="none"/>
        </w:rPr>
        <w:t>可以通过甲方服务热线、营业网点对其信用卡账户进行相关操作。</w:t>
      </w:r>
    </w:p>
    <w:p w14:paraId="7BE33B42">
      <w:pPr>
        <w:pStyle w:val="22"/>
        <w:numPr>
          <w:ilvl w:val="0"/>
          <w:numId w:val="3"/>
        </w:numPr>
        <w:adjustRightInd/>
        <w:spacing w:line="600" w:lineRule="exact"/>
        <w:ind w:left="0" w:firstLine="420" w:firstLineChars="200"/>
        <w:jc w:val="both"/>
        <w:rPr>
          <w:rFonts w:ascii="方正仿宋_GBK" w:hAnsi="Times New Roman" w:eastAsia="方正仿宋_GBK"/>
          <w:color w:val="auto"/>
          <w:sz w:val="21"/>
          <w:szCs w:val="21"/>
          <w:highlight w:val="none"/>
        </w:rPr>
      </w:pPr>
      <w:r>
        <w:rPr>
          <w:rFonts w:hint="eastAsia" w:ascii="方正仿宋_GBK" w:hAnsi="Times New Roman" w:eastAsia="方正仿宋_GBK"/>
          <w:color w:val="auto"/>
          <w:sz w:val="21"/>
          <w:szCs w:val="21"/>
          <w:highlight w:val="none"/>
        </w:rPr>
        <w:t>依照交易习惯、交易性质或在甲方认可的交易类型下，经乙方出示信用卡或提供卡号并经商户验证后，乙方可通过离线</w:t>
      </w:r>
      <w:r>
        <w:rPr>
          <w:rFonts w:ascii="Times New Roman" w:hAnsi="Times New Roman" w:eastAsia="方正仿宋_GBK" w:cs="Times New Roman"/>
          <w:color w:val="auto"/>
          <w:sz w:val="21"/>
          <w:szCs w:val="21"/>
          <w:highlight w:val="none"/>
        </w:rPr>
        <w:t>POS</w:t>
      </w:r>
      <w:r>
        <w:rPr>
          <w:rFonts w:hint="eastAsia" w:ascii="方正仿宋_GBK" w:hAnsi="Times New Roman" w:eastAsia="方正仿宋_GBK"/>
          <w:color w:val="auto"/>
          <w:sz w:val="21"/>
          <w:szCs w:val="21"/>
          <w:highlight w:val="none"/>
        </w:rPr>
        <w:t>、邮件、电话、传真、互联网等途径进行信用卡交易，甲方可凭借密码、电话／传真确认、邮件、收货单签名、发货凭证或其他可验证当事人身份及意思表示的方式确认信用卡交易系乙方本人所为。</w:t>
      </w:r>
    </w:p>
    <w:p w14:paraId="2936878D">
      <w:pPr>
        <w:pStyle w:val="22"/>
        <w:numPr>
          <w:ilvl w:val="1"/>
          <w:numId w:val="2"/>
        </w:numPr>
        <w:adjustRightInd/>
        <w:spacing w:line="600" w:lineRule="exact"/>
        <w:ind w:left="-2" w:firstLine="420"/>
        <w:jc w:val="both"/>
        <w:rPr>
          <w:rFonts w:ascii="方正仿宋_GBK" w:hAnsi="Times New Roman" w:eastAsia="方正仿宋_GBK"/>
          <w:color w:val="auto"/>
          <w:sz w:val="21"/>
          <w:szCs w:val="21"/>
          <w:highlight w:val="none"/>
        </w:rPr>
      </w:pPr>
      <w:r>
        <w:rPr>
          <w:rFonts w:hint="eastAsia" w:ascii="方正仿宋_GBK" w:hAnsi="Times New Roman" w:eastAsia="方正仿宋_GBK"/>
          <w:color w:val="auto"/>
          <w:sz w:val="21"/>
          <w:szCs w:val="21"/>
          <w:highlight w:val="none"/>
        </w:rPr>
        <w:t>乙方不得使用信用卡和／或通过其它方式操作信用卡账户支付当期应缴款金额。乙方仅可将信用卡用于中国银联股份有限公司、</w:t>
      </w:r>
      <w:r>
        <w:rPr>
          <w:rFonts w:ascii="Times New Roman" w:hAnsi="Times New Roman" w:eastAsia="方正仿宋_GBK" w:cs="Times New Roman"/>
          <w:color w:val="auto"/>
          <w:sz w:val="21"/>
          <w:szCs w:val="21"/>
          <w:highlight w:val="none"/>
        </w:rPr>
        <w:t>VISA</w:t>
      </w:r>
      <w:r>
        <w:rPr>
          <w:rFonts w:hint="eastAsia" w:ascii="方正仿宋_GBK" w:hAnsi="Times New Roman" w:eastAsia="方正仿宋_GBK"/>
          <w:color w:val="auto"/>
          <w:sz w:val="21"/>
          <w:szCs w:val="21"/>
          <w:highlight w:val="none"/>
        </w:rPr>
        <w:t>等银行卡组织以及甲方允许的合法及正当交易且不得违反中国法律法规和使用地的法律法规。对甲方怀疑涉及非法行为的任何交易，甲方保留拒绝处理或支付的权利。</w:t>
      </w:r>
    </w:p>
    <w:p w14:paraId="4B726AE5">
      <w:pPr>
        <w:pStyle w:val="22"/>
        <w:numPr>
          <w:ilvl w:val="1"/>
          <w:numId w:val="2"/>
        </w:numPr>
        <w:adjustRightInd/>
        <w:spacing w:line="600" w:lineRule="exact"/>
        <w:ind w:left="-2" w:firstLine="422"/>
        <w:jc w:val="both"/>
        <w:rPr>
          <w:rFonts w:ascii="方正仿宋_GBK" w:hAnsi="Times New Roman" w:eastAsia="方正仿宋_GBK"/>
          <w:color w:val="auto"/>
          <w:sz w:val="21"/>
          <w:szCs w:val="21"/>
          <w:highlight w:val="none"/>
        </w:rPr>
      </w:pPr>
      <w:r>
        <w:rPr>
          <w:rFonts w:hint="eastAsia" w:ascii="方正仿宋_GBK" w:hAnsi="Times New Roman" w:eastAsia="方正仿宋_GBK" w:cs="Times New Roman"/>
          <w:b/>
          <w:bCs/>
          <w:color w:val="auto"/>
          <w:sz w:val="21"/>
          <w:szCs w:val="21"/>
          <w:highlight w:val="none"/>
        </w:rPr>
        <w:t>甲方因乙方交易及还款记录良好而调高持卡人授信额度的，如乙方接到通知后不愿调高授信额度，应在</w:t>
      </w:r>
      <w:r>
        <w:rPr>
          <w:rFonts w:hint="default" w:ascii="Times New Roman" w:hAnsi="Times New Roman" w:eastAsia="方正仿宋_GBK" w:cs="Times New Roman"/>
          <w:b/>
          <w:bCs/>
          <w:color w:val="auto"/>
          <w:sz w:val="21"/>
          <w:szCs w:val="21"/>
          <w:highlight w:val="none"/>
        </w:rPr>
        <w:t>10</w:t>
      </w:r>
      <w:r>
        <w:rPr>
          <w:rFonts w:hint="eastAsia" w:ascii="方正仿宋_GBK" w:hAnsi="Times New Roman" w:eastAsia="方正仿宋_GBK" w:cs="Times New Roman"/>
          <w:b/>
          <w:bCs/>
          <w:color w:val="auto"/>
          <w:sz w:val="21"/>
          <w:szCs w:val="21"/>
          <w:highlight w:val="none"/>
        </w:rPr>
        <w:t>天内通过甲方的客户服务热线等甲方认可的渠道要求甲方恢复其原有授信额度，否则视为持卡人接受。</w:t>
      </w:r>
      <w:r>
        <w:rPr>
          <w:rFonts w:hint="eastAsia" w:ascii="方正仿宋_GBK" w:hAnsi="Times New Roman" w:eastAsia="方正仿宋_GBK" w:cs="Times New Roman"/>
          <w:color w:val="auto"/>
          <w:sz w:val="21"/>
          <w:szCs w:val="21"/>
          <w:highlight w:val="none"/>
        </w:rPr>
        <w:t>无论乙方是否接受甲方对其授信额度的调整，乙方对已发生的有效交易款项及相应的利息、费用等负有清偿责任。</w:t>
      </w:r>
    </w:p>
    <w:p w14:paraId="45FFA6E7">
      <w:pPr>
        <w:pStyle w:val="22"/>
        <w:numPr>
          <w:ilvl w:val="1"/>
          <w:numId w:val="2"/>
        </w:numPr>
        <w:adjustRightInd/>
        <w:spacing w:line="600" w:lineRule="exact"/>
        <w:ind w:left="-2" w:firstLine="420"/>
        <w:jc w:val="both"/>
        <w:rPr>
          <w:rFonts w:ascii="方正仿宋_GBK" w:hAnsi="Times New Roman" w:eastAsia="方正仿宋_GBK"/>
          <w:color w:val="auto"/>
          <w:sz w:val="21"/>
          <w:szCs w:val="21"/>
          <w:highlight w:val="none"/>
        </w:rPr>
      </w:pPr>
      <w:r>
        <w:rPr>
          <w:rFonts w:hint="eastAsia" w:ascii="方正仿宋_GBK" w:hAnsi="Times New Roman" w:eastAsia="方正仿宋_GBK"/>
          <w:color w:val="auto"/>
          <w:sz w:val="21"/>
          <w:szCs w:val="21"/>
          <w:highlight w:val="none"/>
        </w:rPr>
        <w:t>乙方持中国银联标识的信用卡在境内外进行的信用卡交易均由中国银联提供人民币清算服务；乙方持</w:t>
      </w:r>
      <w:r>
        <w:rPr>
          <w:rFonts w:ascii="Times New Roman" w:hAnsi="Times New Roman" w:eastAsia="方正仿宋_GBK" w:cs="Times New Roman"/>
          <w:color w:val="auto"/>
          <w:sz w:val="21"/>
          <w:szCs w:val="21"/>
          <w:highlight w:val="none"/>
        </w:rPr>
        <w:t>VISA</w:t>
      </w:r>
      <w:r>
        <w:rPr>
          <w:rFonts w:hint="eastAsia" w:ascii="方正仿宋_GBK" w:hAnsi="Times New Roman" w:eastAsia="方正仿宋_GBK"/>
          <w:color w:val="auto"/>
          <w:sz w:val="21"/>
          <w:szCs w:val="21"/>
          <w:highlight w:val="none"/>
        </w:rPr>
        <w:t>等国际银行卡组织标识的信用卡在境外进行的信用卡交易，由</w:t>
      </w:r>
      <w:r>
        <w:rPr>
          <w:rFonts w:ascii="Times New Roman" w:hAnsi="Times New Roman" w:eastAsia="方正仿宋_GBK" w:cs="Times New Roman"/>
          <w:color w:val="auto"/>
          <w:sz w:val="21"/>
          <w:szCs w:val="21"/>
          <w:highlight w:val="none"/>
        </w:rPr>
        <w:t>VISA</w:t>
      </w:r>
      <w:r>
        <w:rPr>
          <w:rFonts w:hint="eastAsia" w:ascii="方正仿宋_GBK" w:hAnsi="Times New Roman" w:eastAsia="方正仿宋_GBK"/>
          <w:color w:val="auto"/>
          <w:sz w:val="21"/>
          <w:szCs w:val="21"/>
          <w:highlight w:val="none"/>
        </w:rPr>
        <w:t>等国际银行卡组织提供外币清算服务，以人民币结算。</w:t>
      </w:r>
    </w:p>
    <w:p w14:paraId="11DCCA2C">
      <w:pPr>
        <w:pStyle w:val="22"/>
        <w:numPr>
          <w:ilvl w:val="1"/>
          <w:numId w:val="2"/>
        </w:numPr>
        <w:adjustRightInd/>
        <w:spacing w:line="600" w:lineRule="exact"/>
        <w:ind w:left="-2" w:firstLine="422"/>
        <w:jc w:val="both"/>
        <w:rPr>
          <w:rFonts w:ascii="方正仿宋_GBK" w:hAnsi="Times New Roman" w:eastAsia="方正仿宋_GBK"/>
          <w:color w:val="auto"/>
          <w:sz w:val="21"/>
          <w:szCs w:val="21"/>
          <w:highlight w:val="none"/>
        </w:rPr>
      </w:pPr>
      <w:r>
        <w:rPr>
          <w:rFonts w:hint="eastAsia" w:ascii="方正仿宋_GBK" w:hAnsi="Times New Roman" w:eastAsia="方正仿宋_GBK" w:cs="Times New Roman"/>
          <w:b/>
          <w:bCs/>
          <w:color w:val="auto"/>
          <w:sz w:val="21"/>
          <w:szCs w:val="21"/>
          <w:highlight w:val="none"/>
        </w:rPr>
        <w:t>甲方发行的带有“闪付”或“</w:t>
      </w:r>
      <w:r>
        <w:rPr>
          <w:rFonts w:ascii="Times New Roman" w:hAnsi="Times New Roman" w:eastAsia="方正仿宋_GBK" w:cs="Times New Roman"/>
          <w:b/>
          <w:bCs/>
          <w:color w:val="auto"/>
          <w:sz w:val="21"/>
          <w:szCs w:val="21"/>
          <w:highlight w:val="none"/>
        </w:rPr>
        <w:t>QuickPass</w:t>
      </w:r>
      <w:r>
        <w:rPr>
          <w:rFonts w:hint="eastAsia" w:ascii="方正仿宋_GBK" w:hAnsi="Times New Roman" w:eastAsia="方正仿宋_GBK" w:cs="Times New Roman"/>
          <w:b/>
          <w:bCs/>
          <w:color w:val="auto"/>
          <w:sz w:val="21"/>
          <w:szCs w:val="21"/>
          <w:highlight w:val="none"/>
        </w:rPr>
        <w:t>”标识的银联</w:t>
      </w:r>
      <w:r>
        <w:rPr>
          <w:rFonts w:ascii="Times New Roman" w:hAnsi="Times New Roman" w:eastAsia="方正仿宋_GBK" w:cs="Times New Roman"/>
          <w:b/>
          <w:bCs/>
          <w:color w:val="auto"/>
          <w:sz w:val="21"/>
          <w:szCs w:val="21"/>
          <w:highlight w:val="none"/>
        </w:rPr>
        <w:t>IC</w:t>
      </w:r>
      <w:r>
        <w:rPr>
          <w:rFonts w:hint="eastAsia" w:ascii="方正仿宋_GBK" w:hAnsi="Times New Roman" w:eastAsia="方正仿宋_GBK" w:cs="Times New Roman"/>
          <w:b/>
          <w:bCs/>
          <w:color w:val="auto"/>
          <w:sz w:val="21"/>
          <w:szCs w:val="21"/>
          <w:highlight w:val="none"/>
        </w:rPr>
        <w:t>信用卡</w:t>
      </w:r>
      <w:r>
        <w:rPr>
          <w:rFonts w:hint="eastAsia" w:ascii="方正仿宋_GBK" w:hAnsi="Times New Roman" w:eastAsia="方正仿宋_GBK" w:cs="Times New Roman"/>
          <w:b/>
          <w:bCs/>
          <w:color w:val="auto"/>
          <w:sz w:val="21"/>
          <w:szCs w:val="21"/>
          <w:highlight w:val="none"/>
          <w:lang w:val="en-US" w:eastAsia="zh-CN"/>
        </w:rPr>
        <w:t>可选择</w:t>
      </w:r>
      <w:r>
        <w:rPr>
          <w:rFonts w:hint="eastAsia" w:ascii="方正仿宋_GBK" w:hAnsi="Times New Roman" w:eastAsia="方正仿宋_GBK" w:cs="Times New Roman"/>
          <w:b/>
          <w:bCs/>
          <w:color w:val="auto"/>
          <w:sz w:val="21"/>
          <w:szCs w:val="21"/>
          <w:highlight w:val="none"/>
        </w:rPr>
        <w:t>开通小额免密免签功能，</w:t>
      </w:r>
      <w:r>
        <w:rPr>
          <w:rFonts w:hint="eastAsia" w:ascii="方正仿宋_GBK" w:hAnsi="Times New Roman" w:eastAsia="方正仿宋_GBK" w:cs="Times New Roman"/>
          <w:b/>
          <w:bCs/>
          <w:color w:val="auto"/>
          <w:sz w:val="21"/>
          <w:szCs w:val="21"/>
          <w:highlight w:val="none"/>
          <w:lang w:val="en-US" w:eastAsia="zh-CN"/>
        </w:rPr>
        <w:t>开通后</w:t>
      </w:r>
      <w:r>
        <w:rPr>
          <w:rFonts w:hint="eastAsia" w:ascii="方正仿宋_GBK" w:hAnsi="Times New Roman" w:eastAsia="方正仿宋_GBK" w:cs="Times New Roman"/>
          <w:b/>
          <w:bCs/>
          <w:color w:val="auto"/>
          <w:sz w:val="21"/>
          <w:szCs w:val="21"/>
          <w:highlight w:val="none"/>
        </w:rPr>
        <w:t>乙方在指定商户进行一定金额及以下的交易时，只需将卡片靠近受理终端感应区即可完成支付，无需验证密码也无需在打印凭证上签名。小额免密免签功能的限额以甲方对外公布的限额为准并可经公告后调整。乙方可通过甲方手机</w:t>
      </w:r>
      <w:r>
        <w:rPr>
          <w:rFonts w:ascii="Times New Roman" w:hAnsi="Times New Roman" w:eastAsia="方正仿宋_GBK" w:cs="Times New Roman"/>
          <w:b/>
          <w:bCs/>
          <w:color w:val="auto"/>
          <w:sz w:val="21"/>
          <w:szCs w:val="21"/>
          <w:highlight w:val="none"/>
        </w:rPr>
        <w:t>APP</w:t>
      </w:r>
      <w:r>
        <w:rPr>
          <w:rFonts w:hint="eastAsia" w:ascii="方正仿宋_GBK" w:hAnsi="Times New Roman" w:eastAsia="方正仿宋_GBK" w:cs="Times New Roman"/>
          <w:b/>
          <w:bCs/>
          <w:color w:val="auto"/>
          <w:sz w:val="21"/>
          <w:szCs w:val="21"/>
          <w:highlight w:val="none"/>
        </w:rPr>
        <w:t>或客服电话等渠道</w:t>
      </w:r>
      <w:r>
        <w:rPr>
          <w:rFonts w:hint="eastAsia" w:ascii="方正仿宋_GBK" w:hAnsi="Times New Roman" w:eastAsia="方正仿宋_GBK" w:cs="Times New Roman"/>
          <w:b/>
          <w:bCs/>
          <w:color w:val="auto"/>
          <w:sz w:val="21"/>
          <w:szCs w:val="21"/>
          <w:highlight w:val="none"/>
          <w:lang w:val="en-US" w:eastAsia="zh-CN"/>
        </w:rPr>
        <w:t>设置</w:t>
      </w:r>
      <w:r>
        <w:rPr>
          <w:rFonts w:hint="eastAsia" w:ascii="方正仿宋_GBK" w:hAnsi="Times New Roman" w:eastAsia="方正仿宋_GBK" w:cs="Times New Roman"/>
          <w:b/>
          <w:bCs/>
          <w:color w:val="auto"/>
          <w:sz w:val="21"/>
          <w:szCs w:val="21"/>
          <w:highlight w:val="none"/>
        </w:rPr>
        <w:t>小额免密免签功能</w:t>
      </w:r>
      <w:r>
        <w:rPr>
          <w:rFonts w:hint="eastAsia" w:ascii="方正仿宋_GBK" w:hAnsi="Times New Roman" w:eastAsia="方正仿宋_GBK" w:cs="Times New Roman"/>
          <w:b/>
          <w:bCs/>
          <w:color w:val="auto"/>
          <w:sz w:val="21"/>
          <w:szCs w:val="21"/>
          <w:highlight w:val="none"/>
          <w:lang w:val="en-US" w:eastAsia="zh-CN"/>
        </w:rPr>
        <w:t>开关状态</w:t>
      </w:r>
      <w:r>
        <w:rPr>
          <w:rFonts w:hint="eastAsia" w:ascii="方正仿宋_GBK" w:hAnsi="Times New Roman" w:eastAsia="方正仿宋_GBK" w:cs="Times New Roman"/>
          <w:b/>
          <w:bCs/>
          <w:color w:val="auto"/>
          <w:sz w:val="21"/>
          <w:szCs w:val="21"/>
          <w:highlight w:val="none"/>
        </w:rPr>
        <w:t>。</w:t>
      </w:r>
    </w:p>
    <w:p w14:paraId="1B323958">
      <w:pPr>
        <w:pStyle w:val="22"/>
        <w:numPr>
          <w:ilvl w:val="1"/>
          <w:numId w:val="2"/>
        </w:numPr>
        <w:adjustRightInd/>
        <w:spacing w:line="600" w:lineRule="exact"/>
        <w:ind w:left="-2" w:firstLine="422"/>
        <w:jc w:val="both"/>
        <w:rPr>
          <w:rFonts w:ascii="方正仿宋_GBK" w:hAnsi="Times New Roman" w:eastAsia="方正仿宋_GBK"/>
          <w:color w:val="auto"/>
          <w:sz w:val="21"/>
          <w:szCs w:val="21"/>
          <w:highlight w:val="none"/>
        </w:rPr>
      </w:pPr>
      <w:r>
        <w:rPr>
          <w:rFonts w:hint="eastAsia" w:ascii="方正仿宋_GBK" w:hAnsi="宋体" w:eastAsia="方正仿宋_GBK"/>
          <w:b/>
          <w:color w:val="auto"/>
          <w:sz w:val="21"/>
          <w:szCs w:val="21"/>
          <w:highlight w:val="none"/>
        </w:rPr>
        <w:t>人脸识别信用卡支付交易</w:t>
      </w:r>
      <w:r>
        <w:rPr>
          <w:rFonts w:hint="eastAsia" w:ascii="方正仿宋_GBK" w:hAnsi="Times New Roman" w:eastAsia="方正仿宋_GBK" w:cs="Times New Roman"/>
          <w:b/>
          <w:bCs/>
          <w:color w:val="auto"/>
          <w:sz w:val="21"/>
          <w:szCs w:val="21"/>
          <w:highlight w:val="none"/>
        </w:rPr>
        <w:t>是基于脸部识别的信用卡刷脸支付功能</w:t>
      </w:r>
      <w:r>
        <w:rPr>
          <w:rFonts w:hint="eastAsia" w:ascii="方正仿宋_GBK" w:hAnsi="宋体" w:eastAsia="方正仿宋_GBK"/>
          <w:b/>
          <w:color w:val="auto"/>
          <w:sz w:val="21"/>
          <w:szCs w:val="21"/>
          <w:highlight w:val="none"/>
        </w:rPr>
        <w:t>，由乙方在银联云闪付等甲方指定的</w:t>
      </w:r>
      <w:r>
        <w:rPr>
          <w:rFonts w:ascii="Times New Roman" w:hAnsi="Times New Roman" w:eastAsia="方正仿宋_GBK" w:cs="Times New Roman"/>
          <w:b/>
          <w:color w:val="auto"/>
          <w:sz w:val="21"/>
          <w:szCs w:val="21"/>
          <w:highlight w:val="none"/>
        </w:rPr>
        <w:t>APP</w:t>
      </w:r>
      <w:r>
        <w:rPr>
          <w:rFonts w:hint="eastAsia" w:ascii="方正仿宋_GBK" w:hAnsi="宋体" w:eastAsia="方正仿宋_GBK"/>
          <w:b/>
          <w:color w:val="auto"/>
          <w:sz w:val="21"/>
          <w:szCs w:val="21"/>
          <w:highlight w:val="none"/>
        </w:rPr>
        <w:t>渠道开通刷脸支付功能后，通过专用终端进行刷脸识别并输入人脸支付口令（密码）产生的信息记录作为该项交易完成的有效凭证。</w:t>
      </w:r>
      <w:r>
        <w:rPr>
          <w:rFonts w:hint="eastAsia" w:ascii="方正仿宋_GBK" w:hAnsi="Times New Roman" w:eastAsia="方正仿宋_GBK" w:cs="Times New Roman"/>
          <w:b/>
          <w:bCs/>
          <w:color w:val="auto"/>
          <w:sz w:val="21"/>
          <w:szCs w:val="21"/>
          <w:highlight w:val="none"/>
        </w:rPr>
        <w:t>乙方可通过甲方银联云闪付</w:t>
      </w:r>
      <w:r>
        <w:rPr>
          <w:rFonts w:ascii="Times New Roman" w:hAnsi="Times New Roman" w:eastAsia="方正仿宋_GBK" w:cs="Times New Roman"/>
          <w:b/>
          <w:bCs/>
          <w:color w:val="auto"/>
          <w:sz w:val="21"/>
          <w:szCs w:val="21"/>
          <w:highlight w:val="none"/>
        </w:rPr>
        <w:t>APP</w:t>
      </w:r>
      <w:r>
        <w:rPr>
          <w:rFonts w:hint="eastAsia" w:ascii="方正仿宋_GBK" w:hAnsi="Times New Roman" w:eastAsia="方正仿宋_GBK" w:cs="Times New Roman"/>
          <w:b/>
          <w:bCs/>
          <w:color w:val="auto"/>
          <w:sz w:val="21"/>
          <w:szCs w:val="21"/>
          <w:highlight w:val="none"/>
        </w:rPr>
        <w:t>等甲方指定渠道关闭刷脸支付功能。</w:t>
      </w:r>
    </w:p>
    <w:p w14:paraId="27A962B7">
      <w:pPr>
        <w:pStyle w:val="22"/>
        <w:spacing w:line="600" w:lineRule="exact"/>
        <w:ind w:firstLine="420"/>
        <w:jc w:val="both"/>
        <w:rPr>
          <w:rFonts w:ascii="方正仿宋_GBK" w:hAnsi="Times New Roman" w:eastAsia="方正仿宋_GBK"/>
          <w:color w:val="auto"/>
          <w:sz w:val="21"/>
          <w:szCs w:val="21"/>
          <w:highlight w:val="none"/>
        </w:rPr>
      </w:pPr>
      <w:r>
        <w:rPr>
          <w:rFonts w:hint="eastAsia" w:ascii="方正仿宋_GBK" w:hAnsi="Times New Roman" w:eastAsia="方正仿宋_GBK"/>
          <w:color w:val="auto"/>
          <w:sz w:val="21"/>
          <w:szCs w:val="21"/>
          <w:highlight w:val="none"/>
        </w:rPr>
        <w:t>●利息、费用及还款</w:t>
      </w:r>
    </w:p>
    <w:p w14:paraId="6A14353C">
      <w:pPr>
        <w:pStyle w:val="22"/>
        <w:numPr>
          <w:ilvl w:val="1"/>
          <w:numId w:val="4"/>
        </w:numPr>
        <w:adjustRightInd/>
        <w:spacing w:line="600" w:lineRule="exact"/>
        <w:ind w:left="0" w:firstLine="422" w:firstLineChars="200"/>
        <w:jc w:val="both"/>
        <w:rPr>
          <w:rFonts w:ascii="方正仿宋_GBK" w:hAnsi="Times New Roman" w:eastAsia="方正仿宋_GBK"/>
          <w:b/>
          <w:color w:val="auto"/>
          <w:sz w:val="21"/>
          <w:szCs w:val="21"/>
          <w:highlight w:val="none"/>
        </w:rPr>
      </w:pPr>
      <w:r>
        <w:rPr>
          <w:rFonts w:hint="eastAsia" w:ascii="方正仿宋_GBK" w:hAnsi="Times New Roman" w:eastAsia="方正仿宋_GBK"/>
          <w:b/>
          <w:color w:val="auto"/>
          <w:sz w:val="21"/>
          <w:szCs w:val="21"/>
          <w:highlight w:val="none"/>
        </w:rPr>
        <w:t>乙方应按照甲方的收费标准向甲方支付费用、利息。首年年费于乙方激活信用卡后从乙方信用卡账户中扣收（另有特殊约定的除外），此后每年年费均计入当年对应</w:t>
      </w:r>
      <w:r>
        <w:rPr>
          <w:rFonts w:hint="eastAsia" w:ascii="方正仿宋_GBK" w:hAnsi="Times New Roman" w:eastAsia="方正仿宋_GBK"/>
          <w:b/>
          <w:color w:val="auto"/>
          <w:sz w:val="21"/>
          <w:szCs w:val="21"/>
          <w:highlight w:val="none"/>
        </w:rPr>
        <w:t>账单</w:t>
      </w:r>
      <w:r>
        <w:rPr>
          <w:rFonts w:hint="eastAsia" w:ascii="方正仿宋_GBK" w:hAnsi="Times New Roman" w:eastAsia="方正仿宋_GBK"/>
          <w:b/>
          <w:color w:val="auto"/>
          <w:sz w:val="21"/>
          <w:szCs w:val="21"/>
          <w:highlight w:val="none"/>
        </w:rPr>
        <w:t>的应还款内。</w:t>
      </w:r>
    </w:p>
    <w:p w14:paraId="04057550">
      <w:pPr>
        <w:pStyle w:val="22"/>
        <w:numPr>
          <w:ilvl w:val="1"/>
          <w:numId w:val="4"/>
        </w:numPr>
        <w:adjustRightInd/>
        <w:spacing w:line="600" w:lineRule="exact"/>
        <w:ind w:left="0" w:firstLine="422" w:firstLineChars="200"/>
        <w:jc w:val="both"/>
        <w:rPr>
          <w:rFonts w:ascii="方正仿宋_GBK" w:hAnsi="Times New Roman" w:eastAsia="方正仿宋_GBK"/>
          <w:b/>
          <w:color w:val="auto"/>
          <w:sz w:val="21"/>
          <w:szCs w:val="21"/>
          <w:highlight w:val="none"/>
        </w:rPr>
      </w:pPr>
      <w:r>
        <w:rPr>
          <w:rFonts w:hint="eastAsia" w:ascii="方正仿宋_GBK" w:hAnsi="Times New Roman" w:eastAsia="方正仿宋_GBK"/>
          <w:b/>
          <w:color w:val="auto"/>
          <w:sz w:val="21"/>
          <w:szCs w:val="21"/>
          <w:highlight w:val="none"/>
        </w:rPr>
        <w:t>除章程、本合约、其他书面文本和具体业务条款另有约定的情形外，对乙方的非现金交易，从记账日起至最后还款日之间的日期为免息还款期，乙方在免息还款期限内偿还全部应还款项的，无需支付当期刷卡消费交易款项的利息。免息还款期的最长期限由甲方在有关金融规章许可的范围内确定。乙方未能于最后还款日前</w:t>
      </w:r>
      <w:r>
        <w:rPr>
          <w:rFonts w:hint="eastAsia" w:ascii="方正仿宋_GBK" w:hAnsi="Times New Roman" w:eastAsia="方正仿宋_GBK" w:cs="Times New Roman"/>
          <w:b/>
          <w:bCs/>
          <w:color w:val="auto"/>
          <w:sz w:val="21"/>
          <w:szCs w:val="21"/>
          <w:highlight w:val="none"/>
        </w:rPr>
        <w:t>(</w:t>
      </w:r>
      <w:r>
        <w:rPr>
          <w:rFonts w:hint="eastAsia" w:ascii="方正仿宋_GBK" w:hAnsi="Times New Roman" w:eastAsia="方正仿宋_GBK"/>
          <w:b/>
          <w:color w:val="auto"/>
          <w:sz w:val="21"/>
          <w:szCs w:val="21"/>
          <w:highlight w:val="none"/>
        </w:rPr>
        <w:t>含当日）足额偿还全部到期应还款项的，不享受免息待遇，并且所有交易自记账日起按透支利率计收利息。</w:t>
      </w:r>
    </w:p>
    <w:p w14:paraId="483DA967">
      <w:pPr>
        <w:pStyle w:val="22"/>
        <w:numPr>
          <w:ilvl w:val="1"/>
          <w:numId w:val="4"/>
        </w:numPr>
        <w:adjustRightInd/>
        <w:spacing w:line="600" w:lineRule="exact"/>
        <w:ind w:left="0" w:firstLine="422" w:firstLineChars="200"/>
        <w:jc w:val="both"/>
        <w:rPr>
          <w:rFonts w:ascii="方正仿宋_GBK" w:hAnsi="Times New Roman" w:eastAsia="方正仿宋_GBK"/>
          <w:b/>
          <w:color w:val="auto"/>
          <w:sz w:val="21"/>
          <w:szCs w:val="21"/>
          <w:highlight w:val="none"/>
        </w:rPr>
      </w:pPr>
      <w:r>
        <w:rPr>
          <w:rFonts w:hint="eastAsia" w:ascii="方正仿宋_GBK" w:hAnsi="Times New Roman" w:eastAsia="方正仿宋_GBK"/>
          <w:b/>
          <w:color w:val="auto"/>
          <w:sz w:val="21"/>
          <w:szCs w:val="21"/>
          <w:highlight w:val="none"/>
        </w:rPr>
        <w:t>乙方选择以最低还款额方式还款并经甲方审核同意的，可于当期最后还款日前将不低于最低还款额的款项偿还甲方。选择最低还款额方式后所有交易不享受免息还款期待遇，所有交易将自记账日起按透支利率计收利息。</w:t>
      </w:r>
    </w:p>
    <w:p w14:paraId="6A112205">
      <w:pPr>
        <w:pStyle w:val="22"/>
        <w:numPr>
          <w:ilvl w:val="1"/>
          <w:numId w:val="4"/>
        </w:numPr>
        <w:adjustRightInd/>
        <w:spacing w:line="600" w:lineRule="exact"/>
        <w:ind w:left="0" w:firstLine="422" w:firstLineChars="200"/>
        <w:jc w:val="both"/>
        <w:rPr>
          <w:rFonts w:ascii="方正仿宋_GBK" w:hAnsi="Times New Roman" w:eastAsia="方正仿宋_GBK"/>
          <w:b/>
          <w:color w:val="auto"/>
          <w:sz w:val="21"/>
          <w:szCs w:val="21"/>
          <w:highlight w:val="none"/>
        </w:rPr>
      </w:pPr>
      <w:r>
        <w:rPr>
          <w:rFonts w:hint="eastAsia" w:ascii="方正仿宋_GBK" w:hAnsi="Times New Roman" w:eastAsia="方正仿宋_GBK"/>
          <w:b/>
          <w:color w:val="auto"/>
          <w:sz w:val="21"/>
          <w:szCs w:val="21"/>
          <w:highlight w:val="none"/>
        </w:rPr>
        <w:t>预借现金是指乙方使用信用卡在银行柜台、</w:t>
      </w:r>
      <w:r>
        <w:rPr>
          <w:rFonts w:ascii="Times New Roman" w:hAnsi="Times New Roman" w:eastAsia="方正仿宋_GBK" w:cs="Times New Roman"/>
          <w:b/>
          <w:color w:val="auto"/>
          <w:sz w:val="21"/>
          <w:szCs w:val="21"/>
          <w:highlight w:val="none"/>
        </w:rPr>
        <w:t>ATM</w:t>
      </w:r>
      <w:r>
        <w:rPr>
          <w:rFonts w:hint="eastAsia" w:ascii="方正仿宋_GBK" w:hAnsi="Times New Roman" w:eastAsia="方正仿宋_GBK"/>
          <w:b/>
          <w:color w:val="auto"/>
          <w:sz w:val="21"/>
          <w:szCs w:val="21"/>
          <w:highlight w:val="none"/>
        </w:rPr>
        <w:t>、其他甲方认可的交易方式在银行核定的预借现金额度内的现金提取、现金转账和现金充值信用卡交易。单卡每日</w:t>
      </w:r>
      <w:r>
        <w:rPr>
          <w:rFonts w:ascii="Times New Roman" w:hAnsi="Times New Roman" w:eastAsia="方正仿宋_GBK" w:cs="Times New Roman"/>
          <w:b/>
          <w:color w:val="auto"/>
          <w:sz w:val="21"/>
          <w:szCs w:val="21"/>
          <w:highlight w:val="none"/>
        </w:rPr>
        <w:t>ATM</w:t>
      </w:r>
      <w:r>
        <w:rPr>
          <w:rFonts w:hint="eastAsia" w:ascii="方正仿宋_GBK" w:hAnsi="Times New Roman" w:eastAsia="方正仿宋_GBK"/>
          <w:b/>
          <w:color w:val="auto"/>
          <w:sz w:val="21"/>
          <w:szCs w:val="21"/>
          <w:highlight w:val="none"/>
        </w:rPr>
        <w:t>现金提取交易累计不超过</w:t>
      </w:r>
      <w:r>
        <w:rPr>
          <w:rFonts w:hint="default" w:ascii="Times New Roman" w:hAnsi="Times New Roman" w:eastAsia="方正仿宋_GBK" w:cs="Times New Roman"/>
          <w:b/>
          <w:color w:val="auto"/>
          <w:sz w:val="21"/>
          <w:szCs w:val="21"/>
          <w:highlight w:val="none"/>
        </w:rPr>
        <w:t>1</w:t>
      </w:r>
      <w:r>
        <w:rPr>
          <w:rFonts w:hint="eastAsia" w:ascii="方正仿宋_GBK" w:hAnsi="Times New Roman" w:eastAsia="方正仿宋_GBK"/>
          <w:b/>
          <w:color w:val="auto"/>
          <w:sz w:val="21"/>
          <w:szCs w:val="21"/>
          <w:highlight w:val="none"/>
        </w:rPr>
        <w:t>万元人民币，每日柜面现金提取、现金转账、现金充值交易以双方约定为准。预借现金原则上不享受免息期，乙方须支付手续费和自记账日起按透支利率计算的利息。乙方确有需要对预借现金申请分期还款的，需重新通过信用状况和还款能力的评估，并签订分期还款协议。预借现金涉及到其他的相关规定，按监管部门要求执行。</w:t>
      </w:r>
    </w:p>
    <w:p w14:paraId="7560F0EC">
      <w:pPr>
        <w:pStyle w:val="22"/>
        <w:numPr>
          <w:ilvl w:val="1"/>
          <w:numId w:val="4"/>
        </w:numPr>
        <w:adjustRightInd/>
        <w:spacing w:line="600" w:lineRule="exact"/>
        <w:ind w:left="0" w:firstLine="422" w:firstLineChars="200"/>
        <w:jc w:val="both"/>
        <w:rPr>
          <w:rFonts w:ascii="方正仿宋_GBK" w:hAnsi="Times New Roman" w:eastAsia="方正仿宋_GBK"/>
          <w:b/>
          <w:color w:val="auto"/>
          <w:sz w:val="21"/>
          <w:szCs w:val="21"/>
          <w:highlight w:val="none"/>
        </w:rPr>
      </w:pPr>
      <w:r>
        <w:rPr>
          <w:rFonts w:hint="eastAsia" w:ascii="方正仿宋_GBK" w:hAnsi="Times New Roman" w:eastAsia="方正仿宋_GBK"/>
          <w:b/>
          <w:color w:val="auto"/>
          <w:sz w:val="21"/>
          <w:szCs w:val="21"/>
          <w:highlight w:val="none"/>
        </w:rPr>
        <w:t>乙方未能于最后还款日前（含当日</w:t>
      </w:r>
      <w:r>
        <w:rPr>
          <w:rFonts w:hint="eastAsia" w:ascii="方正仿宋_GBK" w:hAnsi="Times New Roman" w:eastAsia="方正仿宋_GBK" w:cs="Times New Roman"/>
          <w:b/>
          <w:bCs/>
          <w:color w:val="auto"/>
          <w:sz w:val="21"/>
          <w:szCs w:val="21"/>
          <w:highlight w:val="none"/>
        </w:rPr>
        <w:t>)</w:t>
      </w:r>
      <w:r>
        <w:rPr>
          <w:rFonts w:hint="eastAsia" w:ascii="方正仿宋_GBK" w:hAnsi="Times New Roman" w:eastAsia="方正仿宋_GBK"/>
          <w:b/>
          <w:color w:val="auto"/>
          <w:sz w:val="21"/>
          <w:szCs w:val="21"/>
          <w:highlight w:val="none"/>
        </w:rPr>
        <w:t>足额偿还最低还款额时，所有交易不享受免息待遇，所有交易自记账日起按透支利率计收利息，对最低还款额未还部分，还应支付</w:t>
      </w:r>
      <w:r>
        <w:rPr>
          <w:rFonts w:hint="default" w:ascii="Times New Roman" w:hAnsi="Times New Roman" w:eastAsia="方正仿宋_GBK" w:cs="Times New Roman"/>
          <w:b/>
          <w:color w:val="auto"/>
          <w:sz w:val="21"/>
          <w:szCs w:val="21"/>
          <w:highlight w:val="none"/>
        </w:rPr>
        <w:t>5</w:t>
      </w:r>
      <w:r>
        <w:rPr>
          <w:rFonts w:ascii="Times New Roman" w:hAnsi="Times New Roman" w:eastAsia="方正仿宋_GBK" w:cs="Times New Roman"/>
          <w:b/>
          <w:color w:val="auto"/>
          <w:sz w:val="21"/>
          <w:szCs w:val="21"/>
          <w:highlight w:val="none"/>
        </w:rPr>
        <w:t>％</w:t>
      </w:r>
      <w:r>
        <w:rPr>
          <w:rFonts w:hint="eastAsia" w:ascii="方正仿宋_GBK" w:hAnsi="Times New Roman" w:eastAsia="方正仿宋_GBK"/>
          <w:b/>
          <w:color w:val="auto"/>
          <w:sz w:val="21"/>
          <w:szCs w:val="21"/>
          <w:highlight w:val="none"/>
        </w:rPr>
        <w:t>违约金(不足</w:t>
      </w:r>
      <w:r>
        <w:rPr>
          <w:rFonts w:hint="default" w:ascii="Times New Roman" w:hAnsi="Times New Roman" w:eastAsia="方正仿宋_GBK" w:cs="Times New Roman"/>
          <w:b/>
          <w:color w:val="auto"/>
          <w:sz w:val="21"/>
          <w:szCs w:val="21"/>
          <w:highlight w:val="none"/>
        </w:rPr>
        <w:t>10</w:t>
      </w:r>
      <w:r>
        <w:rPr>
          <w:rFonts w:hint="eastAsia" w:ascii="方正仿宋_GBK" w:hAnsi="Times New Roman" w:eastAsia="方正仿宋_GBK"/>
          <w:b/>
          <w:color w:val="auto"/>
          <w:sz w:val="21"/>
          <w:szCs w:val="21"/>
          <w:highlight w:val="none"/>
        </w:rPr>
        <w:t>元的，按照</w:t>
      </w:r>
      <w:r>
        <w:rPr>
          <w:rFonts w:hint="default" w:ascii="Times New Roman" w:hAnsi="Times New Roman" w:eastAsia="方正仿宋_GBK" w:cs="Times New Roman"/>
          <w:b/>
          <w:color w:val="auto"/>
          <w:sz w:val="21"/>
          <w:szCs w:val="21"/>
          <w:highlight w:val="none"/>
        </w:rPr>
        <w:t>10</w:t>
      </w:r>
      <w:r>
        <w:rPr>
          <w:rFonts w:hint="eastAsia" w:ascii="方正仿宋_GBK" w:hAnsi="Times New Roman" w:eastAsia="方正仿宋_GBK"/>
          <w:b/>
          <w:color w:val="auto"/>
          <w:sz w:val="21"/>
          <w:szCs w:val="21"/>
          <w:highlight w:val="none"/>
        </w:rPr>
        <w:t>元收取），另有约定的从其约定。乙方进行预借现金交易或者办理本合约或甲方规定的相关事宜，须按甲方依法确定的费率支付手续费等费用。</w:t>
      </w:r>
    </w:p>
    <w:p w14:paraId="7909D490">
      <w:pPr>
        <w:pStyle w:val="22"/>
        <w:numPr>
          <w:ilvl w:val="1"/>
          <w:numId w:val="4"/>
        </w:numPr>
        <w:adjustRightInd/>
        <w:spacing w:line="600" w:lineRule="exact"/>
        <w:ind w:left="0" w:firstLine="422" w:firstLineChars="200"/>
        <w:jc w:val="both"/>
        <w:rPr>
          <w:rFonts w:ascii="方正仿宋_GBK" w:hAnsi="Times New Roman" w:eastAsia="方正仿宋_GBK"/>
          <w:b/>
          <w:color w:val="auto"/>
          <w:sz w:val="21"/>
          <w:szCs w:val="21"/>
          <w:highlight w:val="none"/>
        </w:rPr>
      </w:pPr>
      <w:r>
        <w:rPr>
          <w:rFonts w:hint="eastAsia" w:ascii="方正仿宋_GBK" w:hAnsi="Times New Roman" w:eastAsia="方正仿宋_GBK"/>
          <w:b/>
          <w:color w:val="auto"/>
          <w:sz w:val="21"/>
          <w:szCs w:val="21"/>
          <w:highlight w:val="none"/>
        </w:rPr>
        <w:t>透支利率为日利率万分之五(年化利率约为</w:t>
      </w:r>
      <w:r>
        <w:rPr>
          <w:rFonts w:hint="default" w:ascii="Times New Roman" w:hAnsi="Times New Roman" w:eastAsia="方正仿宋_GBK" w:cs="Times New Roman"/>
          <w:b/>
          <w:color w:val="auto"/>
          <w:sz w:val="21"/>
          <w:szCs w:val="21"/>
          <w:highlight w:val="none"/>
        </w:rPr>
        <w:t>18</w:t>
      </w:r>
      <w:r>
        <w:rPr>
          <w:rFonts w:ascii="Times New Roman" w:hAnsi="Times New Roman" w:eastAsia="方正仿宋_GBK" w:cs="Times New Roman"/>
          <w:b/>
          <w:color w:val="auto"/>
          <w:sz w:val="21"/>
          <w:szCs w:val="21"/>
          <w:highlight w:val="none"/>
        </w:rPr>
        <w:t>.</w:t>
      </w:r>
      <w:r>
        <w:rPr>
          <w:rFonts w:hint="default" w:ascii="Times New Roman" w:hAnsi="Times New Roman" w:eastAsia="方正仿宋_GBK" w:cs="Times New Roman"/>
          <w:b/>
          <w:color w:val="auto"/>
          <w:sz w:val="21"/>
          <w:szCs w:val="21"/>
          <w:highlight w:val="none"/>
        </w:rPr>
        <w:t>25</w:t>
      </w:r>
      <w:r>
        <w:rPr>
          <w:rFonts w:ascii="Times New Roman" w:hAnsi="Times New Roman" w:eastAsia="方正仿宋_GBK" w:cs="Times New Roman"/>
          <w:b/>
          <w:color w:val="auto"/>
          <w:sz w:val="21"/>
          <w:szCs w:val="21"/>
          <w:highlight w:val="none"/>
        </w:rPr>
        <w:t>%</w:t>
      </w:r>
      <w:r>
        <w:rPr>
          <w:rFonts w:hint="eastAsia" w:ascii="方正仿宋_GBK" w:hAnsi="Times New Roman" w:eastAsia="方正仿宋_GBK"/>
          <w:b/>
          <w:color w:val="auto"/>
          <w:sz w:val="21"/>
          <w:szCs w:val="21"/>
          <w:highlight w:val="none"/>
        </w:rPr>
        <w:t>，受每月天数不同及持卡人还款情况不同等因素的影响，实际年化利率与上述年化利率可能存在差异)，按月计收复利（复利</w:t>
      </w:r>
      <w:r>
        <w:rPr>
          <w:rFonts w:hint="eastAsia" w:ascii="方正仿宋_GBK" w:hAnsi="Times New Roman" w:eastAsia="方正仿宋_GBK"/>
          <w:b/>
          <w:color w:val="auto"/>
          <w:sz w:val="21"/>
          <w:szCs w:val="21"/>
          <w:highlight w:val="none"/>
          <w:lang w:val="en-US" w:eastAsia="zh-CN"/>
        </w:rPr>
        <w:t>以上期</w:t>
      </w:r>
      <w:r>
        <w:rPr>
          <w:rFonts w:hint="eastAsia" w:ascii="方正仿宋_GBK" w:hAnsi="Times New Roman" w:eastAsia="方正仿宋_GBK"/>
          <w:b/>
          <w:color w:val="auto"/>
          <w:sz w:val="21"/>
          <w:szCs w:val="21"/>
          <w:highlight w:val="none"/>
          <w:lang w:val="en-US" w:eastAsia="zh-CN"/>
        </w:rPr>
        <w:t>账单</w:t>
      </w:r>
      <w:r>
        <w:rPr>
          <w:rFonts w:hint="eastAsia" w:ascii="方正仿宋_GBK" w:hAnsi="Times New Roman" w:eastAsia="方正仿宋_GBK"/>
          <w:b/>
          <w:color w:val="auto"/>
          <w:sz w:val="21"/>
          <w:szCs w:val="21"/>
          <w:highlight w:val="none"/>
          <w:lang w:val="en-US" w:eastAsia="zh-CN"/>
        </w:rPr>
        <w:t>未偿利息余额为计息基数，利率按透支利率执行</w:t>
      </w:r>
      <w:r>
        <w:rPr>
          <w:rFonts w:hint="eastAsia" w:ascii="方正仿宋_GBK" w:hAnsi="Times New Roman" w:eastAsia="方正仿宋_GBK"/>
          <w:b/>
          <w:color w:val="auto"/>
          <w:sz w:val="21"/>
          <w:szCs w:val="21"/>
          <w:highlight w:val="none"/>
        </w:rPr>
        <w:t>）。乙方未在到期还款日前还清最低还款额时，除按上述计息方法支付透支利息外，利率若有变化，以甲方最新公告为准。</w:t>
      </w:r>
    </w:p>
    <w:p w14:paraId="6B039C5C">
      <w:pPr>
        <w:pStyle w:val="22"/>
        <w:numPr>
          <w:ilvl w:val="1"/>
          <w:numId w:val="4"/>
        </w:numPr>
        <w:adjustRightInd/>
        <w:spacing w:line="600" w:lineRule="exact"/>
        <w:ind w:left="0" w:firstLine="422" w:firstLineChars="200"/>
        <w:jc w:val="both"/>
        <w:rPr>
          <w:rFonts w:ascii="方正仿宋_GBK" w:hAnsi="Times New Roman" w:eastAsia="方正仿宋_GBK"/>
          <w:b/>
          <w:color w:val="auto"/>
          <w:sz w:val="21"/>
          <w:szCs w:val="21"/>
          <w:highlight w:val="none"/>
        </w:rPr>
      </w:pPr>
      <w:r>
        <w:rPr>
          <w:rFonts w:hint="eastAsia" w:ascii="方正仿宋_GBK" w:hAnsi="Times New Roman" w:eastAsia="方正仿宋_GBK"/>
          <w:b/>
          <w:color w:val="auto"/>
          <w:sz w:val="21"/>
          <w:szCs w:val="21"/>
          <w:highlight w:val="none"/>
        </w:rPr>
        <w:t>乙方与甲方约定通过乙方开立于甲方的账户自扣还款的，甲方有权在最后还款日前一日或当日从约定账户中扣收乙方</w:t>
      </w:r>
      <w:r>
        <w:rPr>
          <w:rFonts w:hint="eastAsia" w:ascii="方正仿宋_GBK" w:eastAsia="方正仿宋_GBK"/>
          <w:b/>
          <w:color w:val="auto"/>
          <w:sz w:val="21"/>
          <w:szCs w:val="21"/>
          <w:highlight w:val="none"/>
        </w:rPr>
        <w:t>设定的全额或最低额</w:t>
      </w:r>
      <w:r>
        <w:rPr>
          <w:rFonts w:hint="eastAsia" w:ascii="方正仿宋_GBK" w:hAnsi="Times New Roman" w:eastAsia="方正仿宋_GBK"/>
          <w:b/>
          <w:color w:val="auto"/>
          <w:sz w:val="21"/>
          <w:szCs w:val="21"/>
          <w:highlight w:val="none"/>
        </w:rPr>
        <w:t>应还款项，扣收不足的部分乙方应及时通过其他方式还款，差额部分甲方不再另行补扣。</w:t>
      </w:r>
    </w:p>
    <w:p w14:paraId="72C39687">
      <w:pPr>
        <w:pStyle w:val="22"/>
        <w:numPr>
          <w:ilvl w:val="1"/>
          <w:numId w:val="4"/>
        </w:numPr>
        <w:adjustRightInd/>
        <w:spacing w:line="600" w:lineRule="exact"/>
        <w:ind w:left="0" w:firstLine="422" w:firstLineChars="200"/>
        <w:jc w:val="both"/>
        <w:rPr>
          <w:rFonts w:ascii="方正仿宋_GBK" w:hAnsi="Times New Roman" w:eastAsia="方正仿宋_GBK"/>
          <w:b/>
          <w:color w:val="auto"/>
          <w:sz w:val="21"/>
          <w:szCs w:val="21"/>
          <w:highlight w:val="none"/>
        </w:rPr>
      </w:pPr>
      <w:r>
        <w:rPr>
          <w:rFonts w:hint="eastAsia" w:ascii="方正仿宋_GBK" w:hAnsi="Times New Roman" w:eastAsia="方正仿宋_GBK" w:cs="Times New Roman"/>
          <w:b/>
          <w:bCs/>
          <w:color w:val="auto"/>
          <w:sz w:val="21"/>
          <w:szCs w:val="21"/>
          <w:highlight w:val="none"/>
        </w:rPr>
        <w:t>各类信用卡账户为独立账户，乙方须对对应的信用卡账户单独还款，任一账户的溢缴款不自动归还其他账户欠款。如使用同一借记卡为不同信用卡账户及其他业务自动还款的，应在借记卡内预存足够金额，确保按乙方指定还款方式足额归还信用卡各账户及甲方其他业务欠款；如借记卡存款不足，各信用卡账户及甲方其他业务扣款顺序按照甲方系统相关规则自行分配，由此导致信用卡及甲方其他业务自动扣款失败、未足额还款而产生的相关利息、费用等后果由乙方承担。</w:t>
      </w:r>
    </w:p>
    <w:p w14:paraId="32C6F4A3">
      <w:pPr>
        <w:pStyle w:val="22"/>
        <w:numPr>
          <w:ilvl w:val="1"/>
          <w:numId w:val="4"/>
        </w:numPr>
        <w:adjustRightInd/>
        <w:spacing w:line="600" w:lineRule="exact"/>
        <w:ind w:left="0" w:firstLine="420" w:firstLineChars="200"/>
        <w:jc w:val="both"/>
        <w:rPr>
          <w:rFonts w:ascii="方正仿宋_GBK" w:hAnsi="Times New Roman" w:eastAsia="方正仿宋_GBK"/>
          <w:b/>
          <w:color w:val="auto"/>
          <w:sz w:val="21"/>
          <w:szCs w:val="21"/>
          <w:highlight w:val="none"/>
        </w:rPr>
      </w:pPr>
      <w:r>
        <w:rPr>
          <w:rFonts w:hint="eastAsia" w:ascii="方正仿宋_GBK" w:hAnsi="Times New Roman" w:eastAsia="方正仿宋_GBK"/>
          <w:color w:val="auto"/>
          <w:sz w:val="21"/>
          <w:szCs w:val="21"/>
          <w:highlight w:val="none"/>
        </w:rPr>
        <w:t>乙方未能及时足额偿还的，乙方不可撤销授权甲方从乙方在甲方任何营业机构开立的账户中扣收，或处置甲方保管或持有的乙方资产并以处置所得受偿，或将甲方对乙方负有的债务进行抵销（无论该债务是否到期），并可依法采取其他催收措施及行使调整额度、收回卡片等权利；由于甲方行使权利而引起的费用（包括但不限于诉讼费、执行费、保全费、保全担保费、律师费、评估费、拍卖费、仲裁费等费用）和损失由乙方承担。</w:t>
      </w:r>
      <w:r>
        <w:rPr>
          <w:rFonts w:hint="eastAsia" w:ascii="方正仿宋_GBK" w:hAnsi="Times New Roman" w:eastAsia="方正仿宋_GBK"/>
          <w:b/>
          <w:color w:val="auto"/>
          <w:sz w:val="21"/>
          <w:szCs w:val="21"/>
          <w:highlight w:val="none"/>
        </w:rPr>
        <w:t>乙方偿还的款项不足以清偿其全部到期应还款项时，甲方对乙方的还款，按照已出</w:t>
      </w:r>
      <w:r>
        <w:rPr>
          <w:rFonts w:hint="eastAsia" w:ascii="方正仿宋_GBK" w:hAnsi="Times New Roman" w:eastAsia="方正仿宋_GBK"/>
          <w:b/>
          <w:color w:val="auto"/>
          <w:sz w:val="21"/>
          <w:szCs w:val="21"/>
          <w:highlight w:val="none"/>
        </w:rPr>
        <w:t>账单</w:t>
      </w:r>
      <w:r>
        <w:rPr>
          <w:rFonts w:hint="eastAsia" w:ascii="方正仿宋_GBK" w:hAnsi="Times New Roman" w:eastAsia="方正仿宋_GBK"/>
          <w:b/>
          <w:color w:val="auto"/>
          <w:sz w:val="21"/>
          <w:szCs w:val="21"/>
          <w:highlight w:val="none"/>
        </w:rPr>
        <w:t>、未出</w:t>
      </w:r>
      <w:r>
        <w:rPr>
          <w:rFonts w:hint="eastAsia" w:ascii="方正仿宋_GBK" w:hAnsi="Times New Roman" w:eastAsia="方正仿宋_GBK"/>
          <w:b/>
          <w:color w:val="auto"/>
          <w:sz w:val="21"/>
          <w:szCs w:val="21"/>
          <w:highlight w:val="none"/>
        </w:rPr>
        <w:t>账单</w:t>
      </w:r>
      <w:r>
        <w:rPr>
          <w:rFonts w:hint="eastAsia" w:ascii="方正仿宋_GBK" w:hAnsi="Times New Roman" w:eastAsia="方正仿宋_GBK"/>
          <w:b/>
          <w:color w:val="auto"/>
          <w:sz w:val="21"/>
          <w:szCs w:val="21"/>
          <w:highlight w:val="none"/>
        </w:rPr>
        <w:t>的顺序偿还；逾期</w:t>
      </w:r>
      <w:r>
        <w:rPr>
          <w:rFonts w:hint="default" w:ascii="Times New Roman" w:hAnsi="Times New Roman" w:eastAsia="方正仿宋_GBK" w:cs="Times New Roman"/>
          <w:b/>
          <w:color w:val="auto"/>
          <w:sz w:val="21"/>
          <w:szCs w:val="21"/>
          <w:highlight w:val="none"/>
        </w:rPr>
        <w:t>1</w:t>
      </w:r>
      <w:r>
        <w:rPr>
          <w:rFonts w:hint="eastAsia" w:ascii="Times New Roman" w:hAnsi="Times New Roman" w:eastAsia="方正仿宋_GBK" w:cs="Times New Roman"/>
          <w:b/>
          <w:color w:val="auto"/>
          <w:sz w:val="21"/>
          <w:szCs w:val="21"/>
          <w:highlight w:val="none"/>
        </w:rPr>
        <w:t>～</w:t>
      </w:r>
      <w:r>
        <w:rPr>
          <w:rFonts w:hint="default" w:ascii="Times New Roman" w:hAnsi="Times New Roman" w:eastAsia="方正仿宋_GBK" w:cs="Times New Roman"/>
          <w:b/>
          <w:color w:val="auto"/>
          <w:sz w:val="21"/>
          <w:szCs w:val="21"/>
          <w:highlight w:val="none"/>
        </w:rPr>
        <w:t>90</w:t>
      </w:r>
      <w:r>
        <w:rPr>
          <w:rFonts w:hint="eastAsia" w:ascii="方正仿宋_GBK" w:hAnsi="Times New Roman" w:eastAsia="方正仿宋_GBK"/>
          <w:b/>
          <w:color w:val="auto"/>
          <w:sz w:val="21"/>
          <w:szCs w:val="21"/>
          <w:highlight w:val="none"/>
        </w:rPr>
        <w:t>个自然日（含）的，按照先应收利息或各项费用、后本金的顺序进行冲还；逾期</w:t>
      </w:r>
      <w:r>
        <w:rPr>
          <w:rFonts w:hint="default" w:ascii="Times New Roman" w:hAnsi="Times New Roman" w:eastAsia="方正仿宋_GBK" w:cs="Times New Roman"/>
          <w:b/>
          <w:color w:val="auto"/>
          <w:sz w:val="21"/>
          <w:szCs w:val="21"/>
          <w:highlight w:val="none"/>
        </w:rPr>
        <w:t>91</w:t>
      </w:r>
      <w:r>
        <w:rPr>
          <w:rFonts w:hint="eastAsia" w:ascii="方正仿宋_GBK" w:hAnsi="Times New Roman" w:eastAsia="方正仿宋_GBK"/>
          <w:b/>
          <w:color w:val="auto"/>
          <w:sz w:val="21"/>
          <w:szCs w:val="21"/>
          <w:highlight w:val="none"/>
        </w:rPr>
        <w:t>个自然日（含）以上的，按照先本金、后应收利息或各项费用的顺序进行冲还；其中各项费用包含手续费、违约金、催收费用等，本金的还款顺序为分期摊销本金、预借现金本金和消费透支款；甲方有权视情况就某一笔或多笔还款变更上述顺序。</w:t>
      </w:r>
    </w:p>
    <w:p w14:paraId="713A9DD2">
      <w:pPr>
        <w:pStyle w:val="22"/>
        <w:spacing w:line="600" w:lineRule="exact"/>
        <w:ind w:firstLine="420"/>
        <w:jc w:val="both"/>
        <w:rPr>
          <w:rFonts w:ascii="方正仿宋_GBK" w:hAnsi="Times New Roman" w:eastAsia="方正仿宋_GBK"/>
          <w:color w:val="auto"/>
          <w:sz w:val="21"/>
          <w:szCs w:val="21"/>
          <w:highlight w:val="none"/>
        </w:rPr>
      </w:pPr>
      <w:r>
        <w:rPr>
          <w:rFonts w:hint="eastAsia" w:ascii="方正仿宋_GBK" w:hAnsi="Times New Roman" w:eastAsia="方正仿宋_GBK"/>
          <w:color w:val="auto"/>
          <w:sz w:val="21"/>
          <w:szCs w:val="21"/>
          <w:highlight w:val="none"/>
        </w:rPr>
        <w:t>●对账</w:t>
      </w:r>
    </w:p>
    <w:p w14:paraId="13C9D530">
      <w:pPr>
        <w:pStyle w:val="22"/>
        <w:numPr>
          <w:ilvl w:val="1"/>
          <w:numId w:val="5"/>
        </w:numPr>
        <w:adjustRightInd/>
        <w:spacing w:line="600" w:lineRule="exact"/>
        <w:ind w:left="0" w:firstLine="422" w:firstLineChars="200"/>
        <w:jc w:val="both"/>
        <w:rPr>
          <w:rFonts w:ascii="方正仿宋_GBK" w:hAnsi="Times New Roman" w:eastAsia="方正仿宋_GBK"/>
          <w:color w:val="auto"/>
          <w:sz w:val="21"/>
          <w:szCs w:val="21"/>
          <w:highlight w:val="none"/>
        </w:rPr>
      </w:pPr>
      <w:r>
        <w:rPr>
          <w:rFonts w:hint="default" w:ascii="方正仿宋_GBK" w:hAnsi="Times New Roman" w:eastAsia="方正仿宋_GBK" w:cs="宋体"/>
          <w:b/>
          <w:i w:val="0"/>
          <w:iCs w:val="0"/>
          <w:caps w:val="0"/>
          <w:color w:val="auto"/>
          <w:spacing w:val="0"/>
          <w:sz w:val="21"/>
          <w:szCs w:val="21"/>
          <w:highlight w:val="none"/>
          <w:shd w:val="clear" w:fill="auto"/>
          <w:lang w:val="en-US" w:eastAsia="zh-CN"/>
        </w:rPr>
        <w:t>乙方</w:t>
      </w:r>
      <w:r>
        <w:rPr>
          <w:rFonts w:hint="default" w:ascii="方正仿宋_GBK" w:hAnsi="Times New Roman" w:eastAsia="方正仿宋_GBK" w:cs="宋体"/>
          <w:b/>
          <w:i w:val="0"/>
          <w:iCs w:val="0"/>
          <w:caps w:val="0"/>
          <w:color w:val="auto"/>
          <w:spacing w:val="0"/>
          <w:sz w:val="21"/>
          <w:szCs w:val="21"/>
          <w:highlight w:val="none"/>
          <w:shd w:val="clear" w:fill="auto"/>
        </w:rPr>
        <w:t>可通过</w:t>
      </w:r>
      <w:r>
        <w:rPr>
          <w:rFonts w:hint="default" w:ascii="方正仿宋_GBK" w:hAnsi="Times New Roman" w:eastAsia="方正仿宋_GBK" w:cs="宋体"/>
          <w:b/>
          <w:i w:val="0"/>
          <w:iCs w:val="0"/>
          <w:caps w:val="0"/>
          <w:color w:val="auto"/>
          <w:spacing w:val="0"/>
          <w:sz w:val="21"/>
          <w:szCs w:val="21"/>
          <w:highlight w:val="none"/>
          <w:shd w:val="clear" w:fill="auto"/>
          <w:lang w:val="en-US" w:eastAsia="zh-CN"/>
        </w:rPr>
        <w:t>甲方官方微信、手机银行、电子邮件等渠道</w:t>
      </w:r>
      <w:r>
        <w:rPr>
          <w:rFonts w:hint="default" w:ascii="方正仿宋_GBK" w:hAnsi="Times New Roman" w:eastAsia="方正仿宋_GBK" w:cs="宋体"/>
          <w:b/>
          <w:i w:val="0"/>
          <w:iCs w:val="0"/>
          <w:caps w:val="0"/>
          <w:color w:val="auto"/>
          <w:spacing w:val="0"/>
          <w:sz w:val="21"/>
          <w:szCs w:val="21"/>
          <w:highlight w:val="none"/>
          <w:shd w:val="clear" w:fill="auto"/>
        </w:rPr>
        <w:t>获得电子对账服务，</w:t>
      </w:r>
      <w:r>
        <w:rPr>
          <w:rFonts w:hint="eastAsia" w:ascii="方正仿宋_GBK" w:hAnsi="Times New Roman" w:eastAsia="方正仿宋_GBK"/>
          <w:b/>
          <w:color w:val="auto"/>
          <w:sz w:val="21"/>
          <w:szCs w:val="21"/>
          <w:highlight w:val="none"/>
        </w:rPr>
        <w:t>但当月没有任何交易或甲方已通过其他方式提供交易记录或双方另有约定的除外。</w:t>
      </w:r>
      <w:r>
        <w:rPr>
          <w:rFonts w:ascii="方正仿宋_GBK" w:hAnsi="Times New Roman" w:eastAsia="方正仿宋_GBK"/>
          <w:b/>
          <w:color w:val="auto"/>
          <w:sz w:val="21"/>
          <w:szCs w:val="21"/>
          <w:highlight w:val="none"/>
        </w:rPr>
        <w:t>乙方保证向甲方提供的电子邮箱地址正确、完整、真实</w:t>
      </w:r>
      <w:r>
        <w:rPr>
          <w:rFonts w:hint="eastAsia" w:ascii="方正仿宋_GBK" w:hAnsi="Times New Roman" w:eastAsia="方正仿宋_GBK"/>
          <w:b/>
          <w:color w:val="auto"/>
          <w:sz w:val="21"/>
          <w:szCs w:val="21"/>
          <w:highlight w:val="none"/>
        </w:rPr>
        <w:t>，</w:t>
      </w:r>
      <w:r>
        <w:rPr>
          <w:rFonts w:ascii="方正仿宋_GBK" w:hAnsi="Times New Roman" w:eastAsia="方正仿宋_GBK"/>
          <w:b/>
          <w:color w:val="auto"/>
          <w:sz w:val="21"/>
          <w:szCs w:val="21"/>
          <w:highlight w:val="none"/>
        </w:rPr>
        <w:t>并能正常接收甲方发送的电子邮件</w:t>
      </w:r>
      <w:r>
        <w:rPr>
          <w:rFonts w:ascii="方正仿宋_GBK" w:hAnsi="Times New Roman" w:eastAsia="方正仿宋_GBK"/>
          <w:b/>
          <w:color w:val="auto"/>
          <w:sz w:val="21"/>
          <w:szCs w:val="21"/>
          <w:highlight w:val="none"/>
        </w:rPr>
        <w:t>账单</w:t>
      </w:r>
      <w:r>
        <w:rPr>
          <w:rFonts w:ascii="方正仿宋_GBK" w:hAnsi="Times New Roman" w:eastAsia="方正仿宋_GBK"/>
          <w:b/>
          <w:color w:val="auto"/>
          <w:sz w:val="21"/>
          <w:szCs w:val="21"/>
          <w:highlight w:val="none"/>
        </w:rPr>
        <w:t>。</w:t>
      </w:r>
      <w:r>
        <w:rPr>
          <w:rFonts w:hint="eastAsia" w:ascii="方正仿宋_GBK" w:hAnsi="Times New Roman" w:eastAsia="方正仿宋_GBK"/>
          <w:b/>
          <w:color w:val="auto"/>
          <w:sz w:val="21"/>
          <w:szCs w:val="21"/>
          <w:highlight w:val="none"/>
        </w:rPr>
        <w:t>乙方保证向甲方提供的手机号码正确、完整、真实，并处于正常使用状态，能够正常接收甲方发送的</w:t>
      </w:r>
      <w:r>
        <w:rPr>
          <w:rFonts w:hint="eastAsia" w:ascii="方正仿宋_GBK" w:hAnsi="Times New Roman" w:eastAsia="方正仿宋_GBK"/>
          <w:b/>
          <w:color w:val="auto"/>
          <w:sz w:val="21"/>
          <w:szCs w:val="21"/>
          <w:highlight w:val="none"/>
          <w:lang w:val="en-US" w:eastAsia="zh-CN"/>
        </w:rPr>
        <w:t>还款通知</w:t>
      </w:r>
      <w:r>
        <w:rPr>
          <w:rFonts w:hint="eastAsia" w:hAnsi="宋体"/>
          <w:color w:val="auto"/>
          <w:highlight w:val="none"/>
        </w:rPr>
        <w:t>。</w:t>
      </w:r>
      <w:r>
        <w:rPr>
          <w:rFonts w:hint="eastAsia" w:ascii="方正仿宋_GBK" w:hAnsi="Times New Roman" w:eastAsia="方正仿宋_GBK"/>
          <w:b/>
          <w:color w:val="auto"/>
          <w:sz w:val="21"/>
          <w:szCs w:val="21"/>
          <w:highlight w:val="none"/>
        </w:rPr>
        <w:t>在任何情况下，乙方均不得以未收到对</w:t>
      </w:r>
      <w:r>
        <w:rPr>
          <w:rFonts w:hint="eastAsia" w:ascii="方正仿宋_GBK" w:hAnsi="Times New Roman" w:eastAsia="方正仿宋_GBK"/>
          <w:b/>
          <w:color w:val="auto"/>
          <w:sz w:val="21"/>
          <w:szCs w:val="21"/>
          <w:highlight w:val="none"/>
        </w:rPr>
        <w:t>账单</w:t>
      </w:r>
      <w:r>
        <w:rPr>
          <w:rFonts w:hint="eastAsia" w:ascii="方正仿宋_GBK" w:hAnsi="Times New Roman" w:eastAsia="方正仿宋_GBK"/>
          <w:b/>
          <w:color w:val="auto"/>
          <w:sz w:val="21"/>
          <w:szCs w:val="21"/>
          <w:highlight w:val="none"/>
          <w:lang w:eastAsia="zh-CN"/>
        </w:rPr>
        <w:t>、</w:t>
      </w:r>
      <w:r>
        <w:rPr>
          <w:rFonts w:hint="eastAsia" w:ascii="方正仿宋_GBK" w:hAnsi="Times New Roman" w:eastAsia="方正仿宋_GBK" w:cs="宋体"/>
          <w:b/>
          <w:bCs w:val="0"/>
          <w:i w:val="0"/>
          <w:iCs w:val="0"/>
          <w:caps w:val="0"/>
          <w:color w:val="auto"/>
          <w:spacing w:val="0"/>
          <w:sz w:val="21"/>
          <w:szCs w:val="21"/>
          <w:highlight w:val="none"/>
          <w:shd w:val="clear" w:fill="auto"/>
        </w:rPr>
        <w:t>未接到</w:t>
      </w:r>
      <w:r>
        <w:rPr>
          <w:rFonts w:hint="eastAsia" w:ascii="方正仿宋_GBK" w:hAnsi="Times New Roman" w:eastAsia="方正仿宋_GBK" w:cs="宋体"/>
          <w:b/>
          <w:bCs w:val="0"/>
          <w:i w:val="0"/>
          <w:iCs w:val="0"/>
          <w:caps w:val="0"/>
          <w:color w:val="auto"/>
          <w:spacing w:val="0"/>
          <w:sz w:val="21"/>
          <w:szCs w:val="21"/>
          <w:highlight w:val="none"/>
          <w:shd w:val="clear" w:fill="auto"/>
          <w:lang w:val="en-US" w:eastAsia="zh-CN"/>
        </w:rPr>
        <w:t>还款</w:t>
      </w:r>
      <w:r>
        <w:rPr>
          <w:rFonts w:hint="eastAsia" w:ascii="方正仿宋_GBK" w:hAnsi="Times New Roman" w:eastAsia="方正仿宋_GBK" w:cs="宋体"/>
          <w:b/>
          <w:bCs w:val="0"/>
          <w:i w:val="0"/>
          <w:iCs w:val="0"/>
          <w:caps w:val="0"/>
          <w:color w:val="auto"/>
          <w:spacing w:val="0"/>
          <w:sz w:val="21"/>
          <w:szCs w:val="21"/>
          <w:highlight w:val="none"/>
          <w:shd w:val="clear" w:fill="auto"/>
        </w:rPr>
        <w:t>通知</w:t>
      </w:r>
      <w:r>
        <w:rPr>
          <w:rFonts w:hint="eastAsia" w:ascii="方正仿宋_GBK" w:hAnsi="Times New Roman" w:eastAsia="方正仿宋_GBK"/>
          <w:b/>
          <w:color w:val="auto"/>
          <w:sz w:val="21"/>
          <w:szCs w:val="21"/>
          <w:highlight w:val="none"/>
        </w:rPr>
        <w:t>为由拒绝还款。</w:t>
      </w:r>
    </w:p>
    <w:p w14:paraId="02624559">
      <w:pPr>
        <w:pStyle w:val="22"/>
        <w:numPr>
          <w:ilvl w:val="1"/>
          <w:numId w:val="5"/>
        </w:numPr>
        <w:adjustRightInd/>
        <w:spacing w:line="600" w:lineRule="exact"/>
        <w:ind w:left="0" w:firstLine="420" w:firstLineChars="200"/>
        <w:jc w:val="both"/>
        <w:rPr>
          <w:rFonts w:ascii="方正仿宋_GBK" w:hAnsi="Times New Roman" w:eastAsia="方正仿宋_GBK"/>
          <w:color w:val="auto"/>
          <w:sz w:val="21"/>
          <w:szCs w:val="21"/>
          <w:highlight w:val="none"/>
        </w:rPr>
      </w:pPr>
      <w:r>
        <w:rPr>
          <w:rFonts w:hint="eastAsia" w:ascii="方正仿宋_GBK" w:hAnsi="Times New Roman" w:eastAsia="方正仿宋_GBK"/>
          <w:color w:val="auto"/>
          <w:sz w:val="21"/>
          <w:szCs w:val="21"/>
          <w:highlight w:val="none"/>
        </w:rPr>
        <w:t>乙方未收到对</w:t>
      </w:r>
      <w:r>
        <w:rPr>
          <w:rFonts w:hint="eastAsia" w:ascii="方正仿宋_GBK" w:hAnsi="Times New Roman" w:eastAsia="方正仿宋_GBK"/>
          <w:color w:val="auto"/>
          <w:sz w:val="21"/>
          <w:szCs w:val="21"/>
          <w:highlight w:val="none"/>
        </w:rPr>
        <w:t>账单</w:t>
      </w:r>
      <w:r>
        <w:rPr>
          <w:rFonts w:hint="eastAsia" w:ascii="方正仿宋_GBK" w:hAnsi="Times New Roman" w:eastAsia="方正仿宋_GBK"/>
          <w:color w:val="auto"/>
          <w:sz w:val="21"/>
          <w:szCs w:val="21"/>
          <w:highlight w:val="none"/>
          <w:lang w:eastAsia="zh-CN"/>
        </w:rPr>
        <w:t>、</w:t>
      </w:r>
      <w:r>
        <w:rPr>
          <w:rFonts w:hint="eastAsia" w:ascii="方正仿宋_GBK" w:hAnsi="Times New Roman" w:eastAsia="方正仿宋_GBK"/>
          <w:color w:val="auto"/>
          <w:sz w:val="21"/>
          <w:szCs w:val="21"/>
          <w:highlight w:val="none"/>
          <w:lang w:val="en-US" w:eastAsia="zh-CN"/>
        </w:rPr>
        <w:t>还款通知</w:t>
      </w:r>
      <w:r>
        <w:rPr>
          <w:rFonts w:hint="eastAsia" w:ascii="方正仿宋_GBK" w:hAnsi="Times New Roman" w:eastAsia="方正仿宋_GBK"/>
          <w:color w:val="auto"/>
          <w:sz w:val="21"/>
          <w:szCs w:val="21"/>
          <w:highlight w:val="none"/>
        </w:rPr>
        <w:t>应主动致电甲方信用卡服务热线查询。若在交易发生后三个月内或收到对</w:t>
      </w:r>
      <w:r>
        <w:rPr>
          <w:rFonts w:hint="eastAsia" w:ascii="方正仿宋_GBK" w:hAnsi="Times New Roman" w:eastAsia="方正仿宋_GBK"/>
          <w:color w:val="auto"/>
          <w:sz w:val="21"/>
          <w:szCs w:val="21"/>
          <w:highlight w:val="none"/>
        </w:rPr>
        <w:t>账单</w:t>
      </w:r>
      <w:r>
        <w:rPr>
          <w:rFonts w:hint="eastAsia" w:ascii="方正仿宋_GBK" w:hAnsi="Times New Roman" w:eastAsia="方正仿宋_GBK"/>
          <w:color w:val="auto"/>
          <w:sz w:val="21"/>
          <w:szCs w:val="21"/>
          <w:highlight w:val="none"/>
        </w:rPr>
        <w:t>后三十天内</w:t>
      </w:r>
      <w:r>
        <w:rPr>
          <w:rFonts w:hint="eastAsia" w:ascii="方正仿宋_GBK" w:hAnsi="Times New Roman" w:eastAsia="方正仿宋_GBK" w:cs="Times New Roman"/>
          <w:color w:val="auto"/>
          <w:sz w:val="21"/>
          <w:szCs w:val="21"/>
          <w:highlight w:val="none"/>
        </w:rPr>
        <w:t>(</w:t>
      </w:r>
      <w:r>
        <w:rPr>
          <w:rFonts w:hint="eastAsia" w:ascii="方正仿宋_GBK" w:hAnsi="Times New Roman" w:eastAsia="方正仿宋_GBK"/>
          <w:color w:val="auto"/>
          <w:sz w:val="21"/>
          <w:szCs w:val="21"/>
          <w:highlight w:val="none"/>
        </w:rPr>
        <w:t>以两者中较晚的为准</w:t>
      </w:r>
      <w:r>
        <w:rPr>
          <w:rFonts w:hint="eastAsia" w:ascii="方正仿宋_GBK" w:hAnsi="Times New Roman" w:eastAsia="方正仿宋_GBK" w:cs="Times New Roman"/>
          <w:color w:val="auto"/>
          <w:sz w:val="21"/>
          <w:szCs w:val="21"/>
          <w:highlight w:val="none"/>
        </w:rPr>
        <w:t>)</w:t>
      </w:r>
      <w:r>
        <w:rPr>
          <w:rFonts w:hint="eastAsia" w:ascii="方正仿宋_GBK" w:hAnsi="Times New Roman" w:eastAsia="方正仿宋_GBK"/>
          <w:color w:val="auto"/>
          <w:sz w:val="21"/>
          <w:szCs w:val="21"/>
          <w:highlight w:val="none"/>
        </w:rPr>
        <w:t>乙方未提出异议，则视同其已认可该项交易。乙方有权在上述异议期限内要求对其信用卡交易账务进行核查并请求甲方调阅签</w:t>
      </w:r>
      <w:r>
        <w:rPr>
          <w:rFonts w:hint="eastAsia" w:ascii="方正仿宋_GBK" w:hAnsi="Times New Roman" w:eastAsia="方正仿宋_GBK"/>
          <w:color w:val="auto"/>
          <w:sz w:val="21"/>
          <w:szCs w:val="21"/>
          <w:highlight w:val="none"/>
        </w:rPr>
        <w:t>账单</w:t>
      </w:r>
      <w:r>
        <w:rPr>
          <w:rFonts w:hint="eastAsia" w:ascii="方正仿宋_GBK" w:hAnsi="Times New Roman" w:eastAsia="方正仿宋_GBK"/>
          <w:color w:val="auto"/>
          <w:sz w:val="21"/>
          <w:szCs w:val="21"/>
          <w:highlight w:val="none"/>
        </w:rPr>
        <w:t>或退款单，但乙方应说明充分理由并提交签购单据等甲方要求的相关证明材料；如经查证认定相关交易应属有效的信用卡交易，则乙方需支付手续费（免除手续费的卡种除外）。</w:t>
      </w:r>
    </w:p>
    <w:p w14:paraId="250EE180">
      <w:pPr>
        <w:pStyle w:val="22"/>
        <w:spacing w:line="600" w:lineRule="exact"/>
        <w:ind w:firstLine="420"/>
        <w:jc w:val="both"/>
        <w:rPr>
          <w:rFonts w:ascii="方正仿宋_GBK" w:hAnsi="Times New Roman" w:eastAsia="方正仿宋_GBK"/>
          <w:color w:val="auto"/>
          <w:sz w:val="21"/>
          <w:szCs w:val="21"/>
          <w:highlight w:val="none"/>
        </w:rPr>
      </w:pPr>
      <w:r>
        <w:rPr>
          <w:rFonts w:hint="eastAsia" w:ascii="方正仿宋_GBK" w:hAnsi="Times New Roman" w:eastAsia="方正仿宋_GBK"/>
          <w:color w:val="auto"/>
          <w:sz w:val="21"/>
          <w:szCs w:val="21"/>
          <w:highlight w:val="none"/>
        </w:rPr>
        <w:t>●有效期</w:t>
      </w:r>
    </w:p>
    <w:p w14:paraId="6CEF31F2">
      <w:pPr>
        <w:pStyle w:val="22"/>
        <w:snapToGrid w:val="0"/>
        <w:spacing w:line="600" w:lineRule="exact"/>
        <w:ind w:firstLine="420" w:firstLineChars="200"/>
        <w:jc w:val="both"/>
        <w:rPr>
          <w:rFonts w:ascii="方正仿宋_GBK" w:hAnsi="Times New Roman" w:eastAsia="方正仿宋_GBK"/>
          <w:color w:val="auto"/>
          <w:sz w:val="21"/>
          <w:szCs w:val="21"/>
          <w:highlight w:val="none"/>
        </w:rPr>
      </w:pPr>
      <w:r>
        <w:rPr>
          <w:rFonts w:hint="eastAsia" w:ascii="方正仿宋_GBK" w:hAnsi="Times New Roman" w:eastAsia="方正仿宋_GBK"/>
          <w:color w:val="auto"/>
          <w:sz w:val="21"/>
          <w:szCs w:val="21"/>
          <w:highlight w:val="none"/>
        </w:rPr>
        <w:t>甲方对信用卡卡片设置有效期，过期自动失效。</w:t>
      </w:r>
      <w:r>
        <w:rPr>
          <w:rFonts w:hint="eastAsia" w:ascii="方正仿宋_GBK" w:hAnsi="Times New Roman" w:eastAsia="方正仿宋_GBK"/>
          <w:b/>
          <w:color w:val="auto"/>
          <w:sz w:val="21"/>
          <w:szCs w:val="21"/>
          <w:highlight w:val="none"/>
        </w:rPr>
        <w:t>甲方将依据国家有关规定及乙方历史用卡记录等情况，有权决定是否为乙方更换新卡。若乙方在信用卡到期日已年满</w:t>
      </w:r>
      <w:r>
        <w:rPr>
          <w:rFonts w:ascii="Times New Roman" w:hAnsi="Times New Roman" w:eastAsia="方正仿宋_GBK" w:cs="Times New Roman"/>
          <w:b/>
          <w:color w:val="auto"/>
          <w:sz w:val="21"/>
          <w:szCs w:val="21"/>
          <w:highlight w:val="none"/>
        </w:rPr>
        <w:t>65</w:t>
      </w:r>
      <w:r>
        <w:rPr>
          <w:rFonts w:hint="eastAsia" w:ascii="方正仿宋_GBK" w:hAnsi="Times New Roman" w:eastAsia="方正仿宋_GBK"/>
          <w:b/>
          <w:color w:val="auto"/>
          <w:sz w:val="21"/>
          <w:szCs w:val="21"/>
          <w:highlight w:val="none"/>
        </w:rPr>
        <w:t>周岁，甲方将不提供续卡服务。若乙方到期不愿换卡，应于卡片有效期到期前一个月以书面、致电甲方服务热线或甲方认可的其他形式通知甲方。乙方持有或使用信用卡所形成的债权债务关系不因卡片的到期失效、更换或销户而消灭或改变。</w:t>
      </w:r>
    </w:p>
    <w:p w14:paraId="7DA10B28">
      <w:pPr>
        <w:pStyle w:val="22"/>
        <w:spacing w:line="600" w:lineRule="exact"/>
        <w:ind w:firstLine="420"/>
        <w:jc w:val="both"/>
        <w:rPr>
          <w:rFonts w:ascii="方正仿宋_GBK" w:hAnsi="Times New Roman" w:eastAsia="方正仿宋_GBK"/>
          <w:color w:val="auto"/>
          <w:sz w:val="21"/>
          <w:szCs w:val="21"/>
          <w:highlight w:val="none"/>
        </w:rPr>
      </w:pPr>
      <w:r>
        <w:rPr>
          <w:rFonts w:hint="eastAsia" w:ascii="方正仿宋_GBK" w:hAnsi="Times New Roman" w:eastAsia="方正仿宋_GBK"/>
          <w:color w:val="auto"/>
          <w:sz w:val="21"/>
          <w:szCs w:val="21"/>
          <w:highlight w:val="none"/>
        </w:rPr>
        <w:t>●重要安全事项</w:t>
      </w:r>
    </w:p>
    <w:p w14:paraId="7A366CE1">
      <w:pPr>
        <w:pStyle w:val="22"/>
        <w:numPr>
          <w:ilvl w:val="1"/>
          <w:numId w:val="6"/>
        </w:numPr>
        <w:adjustRightInd/>
        <w:spacing w:line="600" w:lineRule="exact"/>
        <w:ind w:left="0" w:firstLine="420" w:firstLineChars="200"/>
        <w:jc w:val="both"/>
        <w:rPr>
          <w:rFonts w:ascii="方正仿宋_GBK" w:hAnsi="Times New Roman" w:eastAsia="方正仿宋_GBK"/>
          <w:color w:val="auto"/>
          <w:sz w:val="21"/>
          <w:szCs w:val="21"/>
          <w:highlight w:val="none"/>
        </w:rPr>
      </w:pPr>
      <w:r>
        <w:rPr>
          <w:rFonts w:hint="eastAsia" w:ascii="方正仿宋_GBK" w:hAnsi="Times New Roman" w:eastAsia="方正仿宋_GBK"/>
          <w:color w:val="auto"/>
          <w:sz w:val="21"/>
          <w:szCs w:val="21"/>
          <w:highlight w:val="none"/>
        </w:rPr>
        <w:t>乙方应妥善保管身份证件以及信用卡号码、密码、身份信息、联系方式与申请资料信息等敏感信息，甲方将凭借核对上述敏感信息中的一项或多项来确认使用者是否为乙方；乙方的个人敏感信息如有变更应及时通知甲方；乙方在公共场所、自助终端等环境使用信用卡时应作好必要的防范措施。</w:t>
      </w:r>
      <w:r>
        <w:rPr>
          <w:rFonts w:hint="eastAsia" w:ascii="方正仿宋_GBK" w:hAnsi="Times New Roman" w:eastAsia="方正仿宋_GBK"/>
          <w:b/>
          <w:color w:val="auto"/>
          <w:sz w:val="21"/>
          <w:szCs w:val="21"/>
          <w:highlight w:val="none"/>
        </w:rPr>
        <w:t>对于非因甲方过错导致信用卡被非法／不当使用或者卡号／密码等敏感信息泄露而引起的错误和损失，甲方不承担责任</w:t>
      </w:r>
      <w:r>
        <w:rPr>
          <w:rFonts w:hint="eastAsia" w:ascii="方正仿宋_GBK" w:hAnsi="Times New Roman" w:eastAsia="方正仿宋_GBK"/>
          <w:color w:val="auto"/>
          <w:sz w:val="21"/>
          <w:szCs w:val="21"/>
          <w:highlight w:val="none"/>
        </w:rPr>
        <w:t>。</w:t>
      </w:r>
    </w:p>
    <w:p w14:paraId="741D0A5F">
      <w:pPr>
        <w:pStyle w:val="22"/>
        <w:numPr>
          <w:ilvl w:val="1"/>
          <w:numId w:val="6"/>
        </w:numPr>
        <w:adjustRightInd/>
        <w:spacing w:line="600" w:lineRule="exact"/>
        <w:ind w:left="0" w:firstLine="422" w:firstLineChars="200"/>
        <w:jc w:val="both"/>
        <w:rPr>
          <w:rFonts w:ascii="方正仿宋_GBK" w:hAnsi="Times New Roman" w:eastAsia="方正仿宋_GBK"/>
          <w:b/>
          <w:color w:val="auto"/>
          <w:sz w:val="21"/>
          <w:szCs w:val="21"/>
          <w:highlight w:val="none"/>
        </w:rPr>
      </w:pPr>
      <w:r>
        <w:rPr>
          <w:rFonts w:hint="eastAsia" w:ascii="方正仿宋_GBK" w:hAnsi="Times New Roman" w:eastAsia="方正仿宋_GBK"/>
          <w:b/>
          <w:color w:val="auto"/>
          <w:sz w:val="21"/>
          <w:szCs w:val="21"/>
          <w:highlight w:val="none"/>
        </w:rPr>
        <w:t>乙方应亲自妥善保管及谨慎使用信用卡卡片及密码，不得出借或允许他人使用、保管。如卡片遗失、被窃、信息外泄或被冒用，乙方应立即致电甲方服务热线或到甲方营业网点或通过甲方认可的其他渠道办理挂失手续并支付手续费（免除手续费的卡种除外），手续办妥后挂失即时生效，乙方对于挂失生效前他人使用该卡、伪造签字、利用密码等所形成的风险和损失承担责任。如有下列情形之一则乙方仍须对挂失生效后的损失承担全部责任：</w:t>
      </w:r>
      <w:r>
        <w:rPr>
          <w:rFonts w:ascii="Times New Roman" w:hAnsi="Times New Roman" w:eastAsia="方正仿宋_GBK" w:cs="Times New Roman"/>
          <w:b/>
          <w:color w:val="auto"/>
          <w:szCs w:val="21"/>
          <w:highlight w:val="none"/>
        </w:rPr>
        <w:t>(</w:t>
      </w:r>
      <w:r>
        <w:rPr>
          <w:rFonts w:hint="default" w:ascii="Times New Roman" w:hAnsi="Times New Roman" w:eastAsia="方正仿宋_GBK" w:cs="Times New Roman"/>
          <w:b/>
          <w:color w:val="auto"/>
          <w:szCs w:val="21"/>
          <w:highlight w:val="none"/>
        </w:rPr>
        <w:t>1</w:t>
      </w:r>
      <w:r>
        <w:rPr>
          <w:rFonts w:ascii="Times New Roman" w:hAnsi="Times New Roman" w:eastAsia="方正仿宋_GBK" w:cs="Times New Roman"/>
          <w:b/>
          <w:color w:val="auto"/>
          <w:szCs w:val="21"/>
          <w:highlight w:val="none"/>
        </w:rPr>
        <w:t>)</w:t>
      </w:r>
      <w:r>
        <w:rPr>
          <w:rFonts w:hint="eastAsia" w:ascii="方正仿宋_GBK" w:hAnsi="Times New Roman" w:eastAsia="方正仿宋_GBK"/>
          <w:b/>
          <w:color w:val="auto"/>
          <w:sz w:val="21"/>
          <w:szCs w:val="21"/>
          <w:highlight w:val="none"/>
        </w:rPr>
        <w:t>乙方未能协助甲方或有关机构进行调查；</w:t>
      </w:r>
      <w:r>
        <w:rPr>
          <w:rFonts w:ascii="Times New Roman" w:hAnsi="Times New Roman" w:eastAsia="方正仿宋_GBK" w:cs="Times New Roman"/>
          <w:b/>
          <w:color w:val="auto"/>
          <w:sz w:val="21"/>
          <w:szCs w:val="21"/>
          <w:highlight w:val="none"/>
        </w:rPr>
        <w:t>(</w:t>
      </w:r>
      <w:r>
        <w:rPr>
          <w:rFonts w:hint="default" w:ascii="Times New Roman" w:hAnsi="Times New Roman" w:eastAsia="方正仿宋_GBK" w:cs="Times New Roman"/>
          <w:b/>
          <w:color w:val="auto"/>
          <w:sz w:val="21"/>
          <w:szCs w:val="21"/>
          <w:highlight w:val="none"/>
        </w:rPr>
        <w:t>2</w:t>
      </w:r>
      <w:r>
        <w:rPr>
          <w:rFonts w:ascii="Times New Roman" w:hAnsi="Times New Roman" w:eastAsia="方正仿宋_GBK" w:cs="Times New Roman"/>
          <w:b/>
          <w:color w:val="auto"/>
          <w:sz w:val="21"/>
          <w:szCs w:val="21"/>
          <w:highlight w:val="none"/>
        </w:rPr>
        <w:t>)</w:t>
      </w:r>
      <w:r>
        <w:rPr>
          <w:rFonts w:hint="eastAsia" w:ascii="方正仿宋_GBK" w:hAnsi="Times New Roman" w:eastAsia="方正仿宋_GBK"/>
          <w:b/>
          <w:color w:val="auto"/>
          <w:sz w:val="21"/>
          <w:szCs w:val="21"/>
          <w:highlight w:val="none"/>
        </w:rPr>
        <w:t>乙方利用或者与特约商户等他人串通利用信用卡进行虚假交易等共同欺诈活动的；</w:t>
      </w:r>
      <w:r>
        <w:rPr>
          <w:rFonts w:ascii="Times New Roman" w:hAnsi="Times New Roman" w:eastAsia="方正仿宋_GBK" w:cs="Times New Roman"/>
          <w:b/>
          <w:color w:val="auto"/>
          <w:sz w:val="21"/>
          <w:szCs w:val="21"/>
          <w:highlight w:val="none"/>
        </w:rPr>
        <w:t>(</w:t>
      </w:r>
      <w:r>
        <w:rPr>
          <w:rFonts w:hint="default" w:ascii="Times New Roman" w:hAnsi="Times New Roman" w:eastAsia="方正仿宋_GBK" w:cs="Times New Roman"/>
          <w:b/>
          <w:color w:val="auto"/>
          <w:sz w:val="21"/>
          <w:szCs w:val="21"/>
          <w:highlight w:val="none"/>
        </w:rPr>
        <w:t>3</w:t>
      </w:r>
      <w:r>
        <w:rPr>
          <w:rFonts w:ascii="Times New Roman" w:hAnsi="Times New Roman" w:eastAsia="方正仿宋_GBK" w:cs="Times New Roman"/>
          <w:b/>
          <w:color w:val="auto"/>
          <w:sz w:val="21"/>
          <w:szCs w:val="21"/>
          <w:highlight w:val="none"/>
        </w:rPr>
        <w:t>)</w:t>
      </w:r>
      <w:r>
        <w:rPr>
          <w:rFonts w:hint="eastAsia" w:ascii="方正仿宋_GBK" w:hAnsi="Times New Roman" w:eastAsia="方正仿宋_GBK"/>
          <w:b/>
          <w:color w:val="auto"/>
          <w:sz w:val="21"/>
          <w:szCs w:val="21"/>
          <w:highlight w:val="none"/>
        </w:rPr>
        <w:t>乙方有其他违反诚实信用原则的行为。</w:t>
      </w:r>
    </w:p>
    <w:p w14:paraId="0667B5F2">
      <w:pPr>
        <w:pStyle w:val="22"/>
        <w:numPr>
          <w:ilvl w:val="1"/>
          <w:numId w:val="6"/>
        </w:numPr>
        <w:adjustRightInd/>
        <w:spacing w:line="600" w:lineRule="exact"/>
        <w:ind w:left="0" w:firstLine="420" w:firstLineChars="200"/>
        <w:jc w:val="both"/>
        <w:rPr>
          <w:rFonts w:ascii="方正仿宋_GBK" w:hAnsi="Times New Roman" w:eastAsia="方正仿宋_GBK"/>
          <w:color w:val="auto"/>
          <w:sz w:val="21"/>
          <w:szCs w:val="21"/>
          <w:highlight w:val="none"/>
        </w:rPr>
      </w:pPr>
      <w:r>
        <w:rPr>
          <w:rFonts w:hint="eastAsia" w:ascii="方正仿宋_GBK" w:hAnsi="Times New Roman" w:eastAsia="方正仿宋_GBK"/>
          <w:color w:val="auto"/>
          <w:sz w:val="21"/>
          <w:szCs w:val="21"/>
          <w:highlight w:val="none"/>
        </w:rPr>
        <w:t>乙方遗忘查询密码，可致电甲方服务热线或到甲方营业网点重新设置查询密码。乙方遗忘交易密码，可到甲方营业网点申请重置交易密码。</w:t>
      </w:r>
    </w:p>
    <w:p w14:paraId="1F669A42">
      <w:pPr>
        <w:pStyle w:val="22"/>
        <w:spacing w:line="600" w:lineRule="exact"/>
        <w:ind w:firstLine="420"/>
        <w:jc w:val="both"/>
        <w:rPr>
          <w:rFonts w:ascii="方正仿宋_GBK" w:hAnsi="Times New Roman" w:eastAsia="方正仿宋_GBK"/>
          <w:color w:val="auto"/>
          <w:sz w:val="21"/>
          <w:szCs w:val="21"/>
          <w:highlight w:val="none"/>
        </w:rPr>
      </w:pPr>
      <w:r>
        <w:rPr>
          <w:rFonts w:hint="eastAsia" w:ascii="方正仿宋_GBK" w:hAnsi="Times New Roman" w:eastAsia="方正仿宋_GBK"/>
          <w:color w:val="auto"/>
          <w:sz w:val="21"/>
          <w:szCs w:val="21"/>
          <w:highlight w:val="none"/>
        </w:rPr>
        <w:t>●重要提示</w:t>
      </w:r>
    </w:p>
    <w:p w14:paraId="10F8FEFF">
      <w:pPr>
        <w:pStyle w:val="22"/>
        <w:numPr>
          <w:ilvl w:val="1"/>
          <w:numId w:val="7"/>
        </w:numPr>
        <w:adjustRightInd/>
        <w:spacing w:line="600" w:lineRule="exact"/>
        <w:ind w:left="0" w:firstLine="422" w:firstLineChars="200"/>
        <w:jc w:val="both"/>
        <w:rPr>
          <w:rFonts w:ascii="方正仿宋_GBK" w:hAnsi="Times New Roman" w:eastAsia="方正仿宋_GBK"/>
          <w:b/>
          <w:color w:val="auto"/>
          <w:sz w:val="21"/>
          <w:szCs w:val="21"/>
          <w:highlight w:val="none"/>
        </w:rPr>
      </w:pPr>
      <w:r>
        <w:rPr>
          <w:rFonts w:hint="eastAsia" w:ascii="方正仿宋_GBK" w:hAnsi="Times New Roman" w:eastAsia="方正仿宋_GBK"/>
          <w:b/>
          <w:color w:val="auto"/>
          <w:sz w:val="21"/>
          <w:szCs w:val="21"/>
          <w:highlight w:val="none"/>
        </w:rPr>
        <w:t>对未能履行本章程或领用合约项下义务，乙方不能维持甲方要求的资格或信用状况或者乙方违反相关法律法规，甲方有权依法采取冻结其账户、停止用卡、要求提前偿还透支金额或分期金额等相关措施，并授权有关单位收回卡片，并行使追索权。除上述约定外，甲方也有权随时基于风险管理需要、业务需要或其他甲方认为正当的理由，暂时停止乙方使用甲方信用卡的权利或调降乙方的额度或者更换或收回卡片，但须及时通过短信、电话或</w:t>
      </w:r>
      <w:r>
        <w:rPr>
          <w:rFonts w:hint="eastAsia" w:ascii="方正仿宋_GBK" w:hAnsi="Times New Roman" w:eastAsia="方正仿宋_GBK"/>
          <w:b/>
          <w:color w:val="auto"/>
          <w:sz w:val="21"/>
          <w:szCs w:val="21"/>
          <w:highlight w:val="none"/>
        </w:rPr>
        <w:t>账单</w:t>
      </w:r>
      <w:r>
        <w:rPr>
          <w:rFonts w:hint="eastAsia" w:ascii="方正仿宋_GBK" w:hAnsi="Times New Roman" w:eastAsia="方正仿宋_GBK"/>
          <w:b/>
          <w:color w:val="auto"/>
          <w:sz w:val="21"/>
          <w:szCs w:val="21"/>
          <w:highlight w:val="none"/>
        </w:rPr>
        <w:t>等方式通知乙方。卡片停止使用或收回后，乙方应继续承担偿还全部已发生欠款的义务，且乙方未偿还的未到期账款视为于卡片停止使用</w:t>
      </w:r>
      <w:r>
        <w:rPr>
          <w:rFonts w:hint="eastAsia" w:ascii="方正仿宋_GBK" w:hAnsi="Times New Roman" w:eastAsia="方正仿宋_GBK" w:cs="Times New Roman"/>
          <w:b/>
          <w:bCs/>
          <w:color w:val="auto"/>
          <w:sz w:val="21"/>
          <w:szCs w:val="21"/>
          <w:highlight w:val="none"/>
        </w:rPr>
        <w:t>/</w:t>
      </w:r>
      <w:r>
        <w:rPr>
          <w:rFonts w:hint="eastAsia" w:ascii="方正仿宋_GBK" w:hAnsi="Times New Roman" w:eastAsia="方正仿宋_GBK"/>
          <w:b/>
          <w:color w:val="auto"/>
          <w:sz w:val="21"/>
          <w:szCs w:val="21"/>
          <w:highlight w:val="none"/>
        </w:rPr>
        <w:t>甲方要求收回之日全部提前到期并应立即全额清偿。乙方未按期足额偿还信用卡应付款项的，甲方有权直接在乙方和保证人开立的甲方账户（包括但不限于存款、储蓄、保证金等账户）中进行查询扣划，甲方有权根据内部操作规则，在扣划前一日先行对上述账户相当于乙方未还款金额的资金采取控制措施确保日终可进行资金扣划，资金扣划完成视为乙方已履行还款义务，控制期间，所控制资金不得使用。</w:t>
      </w:r>
    </w:p>
    <w:p w14:paraId="6E3A4F67">
      <w:pPr>
        <w:pStyle w:val="25"/>
        <w:widowControl/>
        <w:numPr>
          <w:ilvl w:val="1"/>
          <w:numId w:val="7"/>
        </w:numPr>
        <w:spacing w:line="600" w:lineRule="exact"/>
        <w:ind w:left="0" w:firstLine="420"/>
        <w:rPr>
          <w:rFonts w:ascii="方正仿宋_GBK" w:eastAsia="方正仿宋_GBK" w:cs="宋体"/>
          <w:b/>
          <w:color w:val="auto"/>
          <w:kern w:val="0"/>
          <w:szCs w:val="21"/>
          <w:highlight w:val="none"/>
        </w:rPr>
      </w:pPr>
      <w:r>
        <w:rPr>
          <w:rFonts w:hint="eastAsia" w:ascii="方正仿宋_GBK" w:eastAsia="方正仿宋_GBK" w:cs="宋体"/>
          <w:b/>
          <w:color w:val="auto"/>
          <w:kern w:val="0"/>
          <w:szCs w:val="21"/>
          <w:highlight w:val="none"/>
        </w:rPr>
        <w:t>甲方向开通短信服务的乙方提供信用卡账户交易及重要信息变更的短信服务，但甲方通过公告形式告知不提供短信服务、或其他相关约定不提供短信服务或因客户自身原因、第三方（包含短信运营商、外包服务商等）及系统原因、外部不可抗力等因素造成的短信发送失败或未能成功送达的情况除外。</w:t>
      </w:r>
    </w:p>
    <w:p w14:paraId="36CCA58D">
      <w:pPr>
        <w:pStyle w:val="22"/>
        <w:spacing w:line="600" w:lineRule="exact"/>
        <w:ind w:firstLine="420"/>
        <w:jc w:val="both"/>
        <w:rPr>
          <w:rFonts w:ascii="方正仿宋_GBK" w:hAnsi="Times New Roman" w:eastAsia="方正仿宋_GBK"/>
          <w:color w:val="auto"/>
          <w:sz w:val="21"/>
          <w:szCs w:val="21"/>
          <w:highlight w:val="none"/>
        </w:rPr>
      </w:pPr>
      <w:r>
        <w:rPr>
          <w:rFonts w:hint="eastAsia" w:ascii="方正仿宋_GBK" w:hAnsi="Times New Roman" w:eastAsia="方正仿宋_GBK"/>
          <w:color w:val="auto"/>
          <w:sz w:val="21"/>
          <w:szCs w:val="21"/>
          <w:highlight w:val="none"/>
        </w:rPr>
        <w:t>●其他</w:t>
      </w:r>
    </w:p>
    <w:p w14:paraId="6EF4528D">
      <w:pPr>
        <w:pStyle w:val="22"/>
        <w:numPr>
          <w:ilvl w:val="1"/>
          <w:numId w:val="8"/>
        </w:numPr>
        <w:adjustRightInd/>
        <w:spacing w:line="600" w:lineRule="exact"/>
        <w:ind w:left="0" w:firstLine="420" w:firstLineChars="200"/>
        <w:jc w:val="both"/>
        <w:rPr>
          <w:rFonts w:ascii="方正仿宋_GBK" w:hAnsi="Times New Roman" w:eastAsia="方正仿宋_GBK"/>
          <w:color w:val="auto"/>
          <w:sz w:val="21"/>
          <w:szCs w:val="21"/>
          <w:highlight w:val="none"/>
        </w:rPr>
      </w:pPr>
      <w:r>
        <w:rPr>
          <w:rFonts w:hint="eastAsia" w:ascii="方正仿宋_GBK" w:hAnsi="Times New Roman" w:eastAsia="方正仿宋_GBK"/>
          <w:color w:val="auto"/>
          <w:sz w:val="21"/>
          <w:szCs w:val="21"/>
          <w:highlight w:val="none"/>
        </w:rPr>
        <w:t>乙方同意甲方的交易账款收付业务、电脑处理业务、资料处理的后勤作业、行销业务、贷后管理或其它与本合约有关的其它关联业务，在甲方认为必要时，可在不违反中国法律法规以及监管机构规定的前提下，委托甲方认为适当的第三方或与各信用卡组织的会员机构合作办理。</w:t>
      </w:r>
    </w:p>
    <w:p w14:paraId="6B5EF6FE">
      <w:pPr>
        <w:pStyle w:val="22"/>
        <w:numPr>
          <w:ilvl w:val="1"/>
          <w:numId w:val="8"/>
        </w:numPr>
        <w:adjustRightInd/>
        <w:spacing w:line="600" w:lineRule="exact"/>
        <w:ind w:left="0" w:firstLine="422" w:firstLineChars="200"/>
        <w:jc w:val="both"/>
        <w:rPr>
          <w:rFonts w:ascii="方正仿宋_GBK" w:hAnsi="Times New Roman" w:eastAsia="方正仿宋_GBK"/>
          <w:b/>
          <w:color w:val="auto"/>
          <w:sz w:val="21"/>
          <w:szCs w:val="21"/>
          <w:highlight w:val="none"/>
        </w:rPr>
      </w:pPr>
      <w:r>
        <w:rPr>
          <w:rFonts w:hint="eastAsia" w:ascii="方正仿宋_GBK" w:hAnsi="Times New Roman" w:eastAsia="方正仿宋_GBK"/>
          <w:b/>
          <w:color w:val="auto"/>
          <w:sz w:val="21"/>
          <w:szCs w:val="21"/>
          <w:highlight w:val="none"/>
        </w:rPr>
        <w:t>乙方同意并授权甲方在信用卡交易、预防账户被不法分子侵害时，向依法设立的电信运营商等合法机构（包括但不限于中国电信、中国移动、中国联通等外部合作机构）查询、使用、提供或校验您的手机号码和地理位置，并在申请和销户这段时间内保留相关资料。</w:t>
      </w:r>
    </w:p>
    <w:p w14:paraId="2D74A16A">
      <w:pPr>
        <w:pStyle w:val="22"/>
        <w:numPr>
          <w:ilvl w:val="1"/>
          <w:numId w:val="8"/>
        </w:numPr>
        <w:adjustRightInd/>
        <w:spacing w:line="600" w:lineRule="exact"/>
        <w:ind w:left="0" w:firstLine="422" w:firstLineChars="200"/>
        <w:jc w:val="both"/>
        <w:rPr>
          <w:rFonts w:ascii="方正仿宋_GBK" w:hAnsi="Times New Roman" w:eastAsia="方正仿宋_GBK"/>
          <w:b/>
          <w:color w:val="auto"/>
          <w:sz w:val="21"/>
          <w:szCs w:val="21"/>
          <w:highlight w:val="none"/>
        </w:rPr>
      </w:pPr>
      <w:r>
        <w:rPr>
          <w:rFonts w:hint="eastAsia" w:ascii="方正仿宋_GBK" w:hAnsi="Times New Roman" w:eastAsia="方正仿宋_GBK"/>
          <w:b/>
          <w:color w:val="auto"/>
          <w:sz w:val="21"/>
          <w:szCs w:val="21"/>
          <w:highlight w:val="none"/>
        </w:rPr>
        <w:t>信用卡逾期甲方将对乙方催收，如</w:t>
      </w:r>
      <w:r>
        <w:rPr>
          <w:rFonts w:hint="eastAsia" w:ascii="方正仿宋_GBK" w:hAnsi="Times New Roman" w:eastAsia="方正仿宋_GBK"/>
          <w:b/>
          <w:color w:val="auto"/>
          <w:sz w:val="21"/>
          <w:szCs w:val="21"/>
          <w:highlight w:val="none"/>
          <w:lang w:val="en-US" w:eastAsia="zh-CN"/>
        </w:rPr>
        <w:t>甲方通过乙方预留联系方式</w:t>
      </w:r>
      <w:r>
        <w:rPr>
          <w:rFonts w:hint="eastAsia" w:ascii="方正仿宋_GBK" w:hAnsi="Times New Roman" w:eastAsia="方正仿宋_GBK"/>
          <w:b/>
          <w:color w:val="auto"/>
          <w:sz w:val="21"/>
          <w:szCs w:val="21"/>
          <w:highlight w:val="none"/>
        </w:rPr>
        <w:t>无法联系到乙方本人，</w:t>
      </w:r>
      <w:r>
        <w:rPr>
          <w:rFonts w:hint="eastAsia" w:ascii="方正仿宋_GBK" w:hAnsi="Times New Roman" w:eastAsia="方正仿宋_GBK" w:cs="宋体"/>
          <w:b/>
          <w:bCs w:val="0"/>
          <w:color w:val="auto"/>
          <w:kern w:val="0"/>
          <w:sz w:val="21"/>
          <w:szCs w:val="21"/>
          <w:highlight w:val="none"/>
          <w:lang w:val="en-US" w:eastAsia="zh-CN" w:bidi="ar"/>
        </w:rPr>
        <w:t>乙方知悉并同意</w:t>
      </w:r>
      <w:r>
        <w:rPr>
          <w:rFonts w:hint="eastAsia" w:ascii="方正仿宋_GBK" w:hAnsi="Times New Roman" w:eastAsia="方正仿宋_GBK" w:cs="宋体"/>
          <w:b/>
          <w:color w:val="auto"/>
          <w:kern w:val="0"/>
          <w:sz w:val="21"/>
          <w:szCs w:val="21"/>
          <w:highlight w:val="none"/>
          <w:lang w:val="en-US" w:eastAsia="zh-CN" w:bidi="ar"/>
        </w:rPr>
        <w:t>：</w:t>
      </w:r>
      <w:r>
        <w:rPr>
          <w:rFonts w:hint="eastAsia" w:ascii="方正仿宋_GBK" w:hAnsi="Times New Roman" w:eastAsia="方正仿宋_GBK" w:cs="宋体"/>
          <w:b/>
          <w:bCs w:val="0"/>
          <w:color w:val="auto"/>
          <w:kern w:val="0"/>
          <w:sz w:val="21"/>
          <w:szCs w:val="21"/>
          <w:highlight w:val="none"/>
          <w:lang w:val="en-US" w:eastAsia="zh-CN" w:bidi="ar"/>
        </w:rPr>
        <w:t>甲方有权与乙方的近亲属、联系人和其他关联第三人进行联系，或通过公开信息获取乙方的有效联络信息，请其向乙方转告相关事宜，或向代偿意愿人提供还款所需信息。乙方需告知近亲属、联系人和其他关联第三人上述事项，并取得其同意，确保近亲属、联系人和其他关联第三人知晓其对乙方的联络义务。如乙方未及时告知并取得近亲属、联系人和其他关联第三人同意，相关法律责任和后果由乙方自行承担。</w:t>
      </w:r>
    </w:p>
    <w:p w14:paraId="49248EC7">
      <w:pPr>
        <w:pStyle w:val="22"/>
        <w:numPr>
          <w:ilvl w:val="1"/>
          <w:numId w:val="8"/>
        </w:numPr>
        <w:adjustRightInd/>
        <w:spacing w:line="600" w:lineRule="exact"/>
        <w:ind w:left="0" w:firstLine="422" w:firstLineChars="200"/>
        <w:jc w:val="both"/>
        <w:rPr>
          <w:rFonts w:ascii="方正仿宋_GBK" w:hAnsi="Times New Roman" w:eastAsia="方正仿宋_GBK"/>
          <w:b/>
          <w:color w:val="auto"/>
          <w:sz w:val="21"/>
          <w:szCs w:val="21"/>
          <w:highlight w:val="none"/>
        </w:rPr>
      </w:pPr>
      <w:r>
        <w:rPr>
          <w:rFonts w:hint="eastAsia" w:ascii="方正仿宋_GBK" w:hAnsi="Times New Roman" w:eastAsia="方正仿宋_GBK"/>
          <w:b/>
          <w:color w:val="auto"/>
          <w:sz w:val="21"/>
          <w:szCs w:val="21"/>
          <w:highlight w:val="none"/>
        </w:rPr>
        <w:t>乙方同意并授权甲方基于催收、诉讼、仲裁、服务等合法目的将乙方申请表上填写的相关信息（包括但不限于姓名、证件类型及证件号码、手机及电话号码、邮箱地址、单位及住宅住址、联系人及联系方式、应还款额等）提供给甲方的服务机构（包括但不限于催收机构、外包作业机构等）、代理人、相关资信机构、联名卡合作方，接受甲方披露资料的合作机构对乙方的前述信息承担保密义务。</w:t>
      </w:r>
    </w:p>
    <w:p w14:paraId="4B98D29B">
      <w:pPr>
        <w:pStyle w:val="22"/>
        <w:numPr>
          <w:ilvl w:val="1"/>
          <w:numId w:val="8"/>
        </w:numPr>
        <w:adjustRightInd/>
        <w:snapToGrid w:val="0"/>
        <w:spacing w:line="600" w:lineRule="exact"/>
        <w:ind w:left="0" w:firstLine="422" w:firstLineChars="200"/>
        <w:rPr>
          <w:rFonts w:ascii="方正仿宋_GBK" w:hAnsi="Times New Roman" w:eastAsia="方正仿宋_GBK"/>
          <w:b/>
          <w:color w:val="auto"/>
          <w:sz w:val="21"/>
          <w:szCs w:val="21"/>
          <w:highlight w:val="none"/>
        </w:rPr>
      </w:pPr>
      <w:r>
        <w:rPr>
          <w:rFonts w:hint="eastAsia" w:ascii="方正仿宋_GBK" w:hAnsi="Times New Roman" w:eastAsia="方正仿宋_GBK"/>
          <w:b/>
          <w:color w:val="auto"/>
          <w:sz w:val="21"/>
          <w:szCs w:val="21"/>
          <w:highlight w:val="none"/>
        </w:rPr>
        <w:t>甲方与乙方约定：</w:t>
      </w:r>
      <w:r>
        <w:rPr>
          <w:rFonts w:hint="eastAsia" w:ascii="方正仿宋_GBK" w:hAnsi="Times New Roman" w:eastAsia="方正仿宋_GBK"/>
          <w:b/>
          <w:color w:val="auto"/>
          <w:sz w:val="21"/>
          <w:szCs w:val="21"/>
          <w:highlight w:val="none"/>
        </w:rPr>
        <w:t>当甲方与乙方发生纠纷提请仲裁或诉讼后，</w:t>
      </w:r>
      <w:r>
        <w:rPr>
          <w:rFonts w:hint="eastAsia" w:ascii="方正仿宋_GBK" w:hAnsi="Times New Roman" w:eastAsia="方正仿宋_GBK"/>
          <w:b/>
          <w:color w:val="auto"/>
          <w:sz w:val="21"/>
          <w:szCs w:val="21"/>
          <w:highlight w:val="none"/>
        </w:rPr>
        <w:t>乙方在本信用卡申请表上填写的</w:t>
      </w:r>
      <w:r>
        <w:rPr>
          <w:rStyle w:val="11"/>
          <w:rFonts w:hint="eastAsia" w:ascii="方正仿宋_GBK" w:eastAsia="方正仿宋_GBK"/>
          <w:color w:val="auto"/>
          <w:sz w:val="21"/>
          <w:szCs w:val="21"/>
          <w:highlight w:val="none"/>
        </w:rPr>
        <w:t>单位及住宅地址、电子邮箱、手机作为通知、仲裁及法律文书（包括但不限于仲裁</w:t>
      </w:r>
      <w:r>
        <w:rPr>
          <w:rFonts w:hint="eastAsia" w:ascii="方正仿宋_GBK" w:hAnsi="Times New Roman" w:eastAsia="方正仿宋_GBK"/>
          <w:b/>
          <w:color w:val="auto"/>
          <w:sz w:val="21"/>
          <w:szCs w:val="21"/>
          <w:highlight w:val="none"/>
        </w:rPr>
        <w:t>申请书、参加仲裁通知书、权利义务告知书、仲裁庭组成通知书、开庭通知书、决定书、裁决书、调解书</w:t>
      </w:r>
      <w:r>
        <w:rPr>
          <w:rStyle w:val="11"/>
          <w:rFonts w:hint="eastAsia" w:ascii="方正仿宋_GBK" w:eastAsia="方正仿宋_GBK"/>
          <w:color w:val="auto"/>
          <w:sz w:val="21"/>
          <w:szCs w:val="21"/>
          <w:highlight w:val="none"/>
        </w:rPr>
        <w:t>、一审、二审、再审、重审及执行程序中的诉讼材料或函件）</w:t>
      </w:r>
      <w:r>
        <w:rPr>
          <w:rFonts w:hint="eastAsia" w:ascii="方正仿宋_GBK" w:hAnsi="Times New Roman" w:eastAsia="方正仿宋_GBK"/>
          <w:b/>
          <w:color w:val="auto"/>
          <w:sz w:val="21"/>
          <w:szCs w:val="21"/>
          <w:highlight w:val="none"/>
        </w:rPr>
        <w:t>及证据材料</w:t>
      </w:r>
      <w:r>
        <w:rPr>
          <w:rStyle w:val="11"/>
          <w:rFonts w:hint="eastAsia" w:ascii="方正仿宋_GBK" w:eastAsia="方正仿宋_GBK"/>
          <w:color w:val="auto"/>
          <w:sz w:val="21"/>
          <w:szCs w:val="21"/>
          <w:highlight w:val="none"/>
        </w:rPr>
        <w:t>的送达地址</w:t>
      </w:r>
      <w:r>
        <w:rPr>
          <w:rFonts w:hint="eastAsia" w:ascii="方正仿宋_GBK" w:hAnsi="Times New Roman" w:eastAsia="方正仿宋_GBK"/>
          <w:b/>
          <w:color w:val="auto"/>
          <w:sz w:val="21"/>
          <w:szCs w:val="21"/>
          <w:highlight w:val="none"/>
        </w:rPr>
        <w:t>。仲裁机构向乙方预留的任一电子送达地址进行的电子送达均视为仲裁资料有效送达，仲裁机构对应系统显示的发送成功日期即为送达日期。</w:t>
      </w:r>
      <w:r>
        <w:rPr>
          <w:rFonts w:hint="eastAsia" w:ascii="方正仿宋_GBK" w:hAnsi="Times New Roman" w:eastAsia="方正仿宋_GBK"/>
          <w:b/>
          <w:color w:val="auto"/>
          <w:sz w:val="21"/>
          <w:szCs w:val="21"/>
          <w:highlight w:val="none"/>
        </w:rPr>
        <w:t>双方仲裁过程中达成调解的，仲裁机构对应系统显示的调解书发送成功日期即为调解书签收日期。</w:t>
      </w:r>
      <w:r>
        <w:rPr>
          <w:rFonts w:hint="eastAsia" w:ascii="方正仿宋_GBK" w:hAnsi="Times New Roman" w:eastAsia="方正仿宋_GBK"/>
          <w:b/>
          <w:color w:val="auto"/>
          <w:sz w:val="21"/>
          <w:szCs w:val="21"/>
          <w:highlight w:val="none"/>
        </w:rPr>
        <w:t>其他情况下，乙方应在送达地址发生变动后立即以书面或甲方认可的其他形式通知甲方，否则，向该等地址发送通知函件后三个工作日内视为有效送达。</w:t>
      </w:r>
    </w:p>
    <w:p w14:paraId="3FDBCDF2">
      <w:pPr>
        <w:pStyle w:val="22"/>
        <w:numPr>
          <w:ilvl w:val="1"/>
          <w:numId w:val="8"/>
        </w:numPr>
        <w:adjustRightInd/>
        <w:spacing w:line="600" w:lineRule="exact"/>
        <w:ind w:left="0" w:firstLine="420" w:firstLineChars="200"/>
        <w:jc w:val="both"/>
        <w:rPr>
          <w:rFonts w:ascii="方正仿宋_GBK" w:hAnsi="Times New Roman" w:eastAsia="方正仿宋_GBK"/>
          <w:color w:val="auto"/>
          <w:sz w:val="21"/>
          <w:szCs w:val="21"/>
          <w:highlight w:val="none"/>
        </w:rPr>
      </w:pPr>
      <w:r>
        <w:rPr>
          <w:rFonts w:hint="eastAsia" w:ascii="方正仿宋_GBK" w:hAnsi="Times New Roman" w:eastAsia="方正仿宋_GBK"/>
          <w:color w:val="auto"/>
          <w:sz w:val="21"/>
          <w:szCs w:val="21"/>
          <w:highlight w:val="none"/>
        </w:rPr>
        <w:t>本合约构成对章程的解释和补充，章程修改导致本合约与章程发生冲突时应以章程为准。章程修改由甲方提前</w:t>
      </w:r>
      <w:r>
        <w:rPr>
          <w:rFonts w:hint="default" w:ascii="Times New Roman" w:hAnsi="Times New Roman" w:eastAsia="方正仿宋_GBK" w:cs="Times New Roman"/>
          <w:color w:val="auto"/>
          <w:sz w:val="21"/>
          <w:szCs w:val="21"/>
          <w:highlight w:val="none"/>
        </w:rPr>
        <w:t>45</w:t>
      </w:r>
      <w:r>
        <w:rPr>
          <w:rFonts w:hint="eastAsia" w:ascii="方正仿宋_GBK" w:hAnsi="Times New Roman" w:eastAsia="方正仿宋_GBK"/>
          <w:color w:val="auto"/>
          <w:sz w:val="21"/>
          <w:szCs w:val="21"/>
          <w:highlight w:val="none"/>
        </w:rPr>
        <w:t>天（含）以上向客户公布（可采用网站公告、营业网点公告、对</w:t>
      </w:r>
      <w:r>
        <w:rPr>
          <w:rFonts w:hint="eastAsia" w:ascii="方正仿宋_GBK" w:hAnsi="Times New Roman" w:eastAsia="方正仿宋_GBK"/>
          <w:color w:val="auto"/>
          <w:sz w:val="21"/>
          <w:szCs w:val="21"/>
          <w:highlight w:val="none"/>
        </w:rPr>
        <w:t>账单</w:t>
      </w:r>
      <w:r>
        <w:rPr>
          <w:rFonts w:hint="eastAsia" w:ascii="方正仿宋_GBK" w:hAnsi="Times New Roman" w:eastAsia="方正仿宋_GBK"/>
          <w:color w:val="auto"/>
          <w:sz w:val="21"/>
          <w:szCs w:val="21"/>
          <w:highlight w:val="none"/>
        </w:rPr>
        <w:t>、信函、电话银行、服务热线等任一方式公布，下同）后实施。甲方对本合约进行修改或增减／变更服务内容、方式、收费项目及</w:t>
      </w:r>
      <w:r>
        <w:rPr>
          <w:rFonts w:hint="eastAsia" w:ascii="方正仿宋_GBK" w:hAnsi="Times New Roman" w:eastAsia="方正仿宋_GBK" w:cs="Times New Roman"/>
          <w:color w:val="auto"/>
          <w:sz w:val="21"/>
          <w:szCs w:val="21"/>
          <w:highlight w:val="none"/>
        </w:rPr>
        <w:t>/</w:t>
      </w:r>
      <w:r>
        <w:rPr>
          <w:rFonts w:hint="eastAsia" w:ascii="方正仿宋_GBK" w:hAnsi="Times New Roman" w:eastAsia="方正仿宋_GBK"/>
          <w:color w:val="auto"/>
          <w:sz w:val="21"/>
          <w:szCs w:val="21"/>
          <w:highlight w:val="none"/>
        </w:rPr>
        <w:t>或费率标准的，由甲方提前</w:t>
      </w:r>
      <w:r>
        <w:rPr>
          <w:rFonts w:hint="default" w:ascii="Times New Roman" w:hAnsi="Times New Roman" w:eastAsia="方正仿宋_GBK" w:cs="Times New Roman"/>
          <w:color w:val="auto"/>
          <w:sz w:val="21"/>
          <w:szCs w:val="21"/>
          <w:highlight w:val="none"/>
        </w:rPr>
        <w:t>45</w:t>
      </w:r>
      <w:r>
        <w:rPr>
          <w:rFonts w:hint="eastAsia" w:ascii="方正仿宋_GBK" w:hAnsi="Times New Roman" w:eastAsia="方正仿宋_GBK"/>
          <w:color w:val="auto"/>
          <w:sz w:val="21"/>
          <w:szCs w:val="21"/>
          <w:highlight w:val="none"/>
        </w:rPr>
        <w:t>天（含）以上向客户公布后实施。甲方公布的，在乙方申请以及用卡期间持续有效的公告（包括申请人签署领用合约之前以及之后发布的），均同样适用于乙方。如公告与申请人签署之领用合约以及章程不一致的，以公告为准。</w:t>
      </w:r>
    </w:p>
    <w:p w14:paraId="24C71F9E">
      <w:pPr>
        <w:pStyle w:val="22"/>
        <w:numPr>
          <w:ilvl w:val="1"/>
          <w:numId w:val="8"/>
        </w:numPr>
        <w:adjustRightInd/>
        <w:spacing w:line="600" w:lineRule="exact"/>
        <w:ind w:left="0" w:firstLine="420" w:firstLineChars="200"/>
        <w:jc w:val="both"/>
        <w:rPr>
          <w:rFonts w:ascii="方正仿宋_GBK" w:hAnsi="Times New Roman" w:eastAsia="方正仿宋_GBK"/>
          <w:color w:val="auto"/>
          <w:sz w:val="21"/>
          <w:szCs w:val="21"/>
          <w:highlight w:val="none"/>
        </w:rPr>
      </w:pPr>
      <w:r>
        <w:rPr>
          <w:rFonts w:hint="eastAsia" w:ascii="方正仿宋_GBK" w:hAnsi="Times New Roman" w:eastAsia="方正仿宋_GBK"/>
          <w:color w:val="auto"/>
          <w:sz w:val="21"/>
          <w:szCs w:val="21"/>
          <w:highlight w:val="none"/>
        </w:rPr>
        <w:t>本合约适用中华人民共和国有关法律法规（港、澳、台地区除外）和中国人民银行、中国银行业监督管理委员会、国家外汇管理局的有关规定，未尽事宜依据章程、甲方业务规定及金融行业惯例办理。</w:t>
      </w:r>
    </w:p>
    <w:p w14:paraId="656BA249">
      <w:pPr>
        <w:pStyle w:val="22"/>
        <w:numPr>
          <w:ilvl w:val="1"/>
          <w:numId w:val="8"/>
        </w:numPr>
        <w:adjustRightInd/>
        <w:spacing w:line="600" w:lineRule="exact"/>
        <w:ind w:left="0" w:firstLine="422" w:firstLineChars="200"/>
        <w:jc w:val="both"/>
        <w:rPr>
          <w:rFonts w:ascii="方正仿宋_GBK" w:hAnsi="Times New Roman" w:eastAsia="方正仿宋_GBK"/>
          <w:b/>
          <w:bCs/>
          <w:color w:val="auto"/>
          <w:sz w:val="21"/>
          <w:szCs w:val="21"/>
          <w:highlight w:val="none"/>
        </w:rPr>
      </w:pPr>
      <w:r>
        <w:rPr>
          <w:rFonts w:hint="eastAsia" w:ascii="方正仿宋_GBK" w:hAnsi="Times New Roman" w:eastAsia="方正仿宋_GBK"/>
          <w:b/>
          <w:bCs/>
          <w:color w:val="auto"/>
          <w:sz w:val="21"/>
          <w:szCs w:val="21"/>
          <w:highlight w:val="none"/>
        </w:rPr>
        <w:t>因信用卡产品或服务产生的纠纷，乙方可通过甲方的营业网点、服务热线</w:t>
      </w:r>
      <w:r>
        <w:rPr>
          <w:rFonts w:hint="default" w:ascii="Times New Roman" w:hAnsi="Times New Roman" w:eastAsia="方正仿宋_GBK" w:cs="Times New Roman"/>
          <w:b/>
          <w:bCs/>
          <w:color w:val="auto"/>
          <w:sz w:val="21"/>
          <w:szCs w:val="21"/>
          <w:highlight w:val="none"/>
        </w:rPr>
        <w:t>40083</w:t>
      </w:r>
      <w:r>
        <w:rPr>
          <w:rFonts w:hint="eastAsia" w:ascii="方正仿宋_GBK" w:hAnsi="Times New Roman" w:eastAsia="方正仿宋_GBK"/>
          <w:b/>
          <w:bCs/>
          <w:color w:val="auto"/>
          <w:sz w:val="21"/>
          <w:szCs w:val="21"/>
          <w:highlight w:val="none"/>
        </w:rPr>
        <w:t>-</w:t>
      </w:r>
      <w:r>
        <w:rPr>
          <w:rFonts w:hint="default" w:ascii="Times New Roman" w:hAnsi="Times New Roman" w:eastAsia="方正仿宋_GBK" w:cs="Times New Roman"/>
          <w:b/>
          <w:bCs/>
          <w:color w:val="auto"/>
          <w:sz w:val="21"/>
          <w:szCs w:val="21"/>
          <w:highlight w:val="none"/>
        </w:rPr>
        <w:t>66666</w:t>
      </w:r>
      <w:r>
        <w:rPr>
          <w:rFonts w:hint="eastAsia" w:ascii="方正仿宋_GBK" w:hAnsi="Times New Roman" w:eastAsia="方正仿宋_GBK"/>
          <w:b/>
          <w:bCs/>
          <w:color w:val="auto"/>
          <w:sz w:val="21"/>
          <w:szCs w:val="21"/>
          <w:highlight w:val="none"/>
        </w:rPr>
        <w:t>等渠道进行咨询及投诉。</w:t>
      </w:r>
    </w:p>
    <w:p w14:paraId="3CEC4C80">
      <w:pPr>
        <w:widowControl/>
        <w:numPr>
          <w:ilvl w:val="1"/>
          <w:numId w:val="8"/>
        </w:numPr>
        <w:snapToGrid w:val="0"/>
        <w:spacing w:line="600" w:lineRule="exact"/>
        <w:ind w:left="0" w:firstLine="422" w:firstLineChars="200"/>
        <w:jc w:val="left"/>
        <w:rPr>
          <w:rFonts w:ascii="方正仿宋_GBK" w:hAnsi="Times New Roman" w:eastAsia="方正仿宋_GBK" w:cs="Times New Roman"/>
          <w:b/>
          <w:color w:val="auto"/>
          <w:sz w:val="21"/>
          <w:szCs w:val="21"/>
          <w:highlight w:val="none"/>
        </w:rPr>
      </w:pPr>
      <w:r>
        <w:rPr>
          <w:rFonts w:hint="eastAsia" w:ascii="方正仿宋_GBK" w:hAnsi="Times New Roman" w:eastAsia="方正仿宋_GBK" w:cs="Times New Roman"/>
          <w:b/>
          <w:color w:val="auto"/>
          <w:sz w:val="21"/>
          <w:szCs w:val="21"/>
          <w:highlight w:val="none"/>
        </w:rPr>
        <w:t>乙方与甲方因本合约发生争议，由双方协商解决；乙方为境内居民的，不愿协商或协商不成的，选择其中之一方式解决：</w:t>
      </w:r>
    </w:p>
    <w:p w14:paraId="197C0E92">
      <w:pPr>
        <w:widowControl/>
        <w:numPr>
          <w:ilvl w:val="-1"/>
          <w:numId w:val="0"/>
        </w:numPr>
        <w:snapToGrid w:val="0"/>
        <w:spacing w:line="600" w:lineRule="exact"/>
        <w:ind w:left="420" w:leftChars="200" w:firstLine="0" w:firstLineChars="0"/>
        <w:jc w:val="left"/>
        <w:rPr>
          <w:rFonts w:ascii="方正仿宋_GBK" w:hAnsi="Times New Roman" w:eastAsia="方正仿宋_GBK" w:cs="Times New Roman"/>
          <w:b/>
          <w:color w:val="auto"/>
          <w:sz w:val="21"/>
          <w:szCs w:val="21"/>
          <w:highlight w:val="none"/>
        </w:rPr>
      </w:pPr>
      <w:r>
        <w:rPr>
          <w:rFonts w:hint="eastAsia" w:ascii="方正仿宋_GBK" w:hAnsi="Times New Roman" w:eastAsia="方正仿宋_GBK" w:cs="Times New Roman"/>
          <w:b/>
          <w:color w:val="auto"/>
          <w:sz w:val="21"/>
          <w:szCs w:val="21"/>
          <w:highlight w:val="none"/>
        </w:rPr>
        <w:sym w:font="Wingdings" w:char="00A8"/>
      </w:r>
      <w:r>
        <w:rPr>
          <w:rFonts w:hint="eastAsia" w:ascii="方正仿宋_GBK" w:hAnsi="Times New Roman" w:eastAsia="方正仿宋_GBK" w:cs="Times New Roman"/>
          <w:b/>
          <w:color w:val="auto"/>
          <w:sz w:val="21"/>
          <w:szCs w:val="21"/>
          <w:highlight w:val="none"/>
        </w:rPr>
        <w:t>由甲方</w:t>
      </w:r>
      <w:r>
        <w:rPr>
          <w:rFonts w:hint="eastAsia" w:ascii="方正仿宋_GBK" w:eastAsia="方正仿宋_GBK" w:cs="Times New Roman"/>
          <w:b/>
          <w:color w:val="auto"/>
          <w:sz w:val="21"/>
          <w:szCs w:val="21"/>
          <w:highlight w:val="none"/>
          <w:lang w:val="en-US" w:eastAsia="zh-CN"/>
        </w:rPr>
        <w:t>所在地</w:t>
      </w:r>
      <w:r>
        <w:rPr>
          <w:rFonts w:hint="eastAsia" w:ascii="方正仿宋_GBK" w:hAnsi="Times New Roman" w:eastAsia="方正仿宋_GBK" w:cs="Times New Roman"/>
          <w:b/>
          <w:color w:val="auto"/>
          <w:sz w:val="21"/>
          <w:szCs w:val="21"/>
          <w:highlight w:val="none"/>
        </w:rPr>
        <w:t>或甲方各分支行</w:t>
      </w:r>
      <w:r>
        <w:rPr>
          <w:rFonts w:hint="eastAsia" w:ascii="方正仿宋_GBK" w:eastAsia="方正仿宋_GBK" w:cs="Times New Roman"/>
          <w:b/>
          <w:color w:val="auto"/>
          <w:sz w:val="21"/>
          <w:szCs w:val="21"/>
          <w:highlight w:val="none"/>
          <w:lang w:val="en-US" w:eastAsia="zh-CN"/>
        </w:rPr>
        <w:t>所在地或乙方</w:t>
      </w:r>
      <w:r>
        <w:rPr>
          <w:rFonts w:hint="eastAsia" w:ascii="方正仿宋_GBK" w:hAnsi="Times New Roman" w:eastAsia="方正仿宋_GBK" w:cs="Times New Roman"/>
          <w:b/>
          <w:color w:val="auto"/>
          <w:sz w:val="21"/>
          <w:szCs w:val="21"/>
          <w:highlight w:val="none"/>
        </w:rPr>
        <w:t>所在地人民法院管辖。</w:t>
      </w:r>
    </w:p>
    <w:p w14:paraId="0188F4D1">
      <w:pPr>
        <w:pStyle w:val="22"/>
        <w:numPr>
          <w:ilvl w:val="255"/>
          <w:numId w:val="0"/>
        </w:numPr>
        <w:autoSpaceDE/>
        <w:autoSpaceDN/>
        <w:snapToGrid w:val="0"/>
        <w:spacing w:line="600" w:lineRule="exact"/>
        <w:ind w:left="0" w:firstLine="422" w:firstLineChars="200"/>
        <w:jc w:val="both"/>
        <w:rPr>
          <w:rFonts w:ascii="方正仿宋_GBK" w:hAnsi="Times New Roman" w:eastAsia="方正仿宋_GBK" w:cs="Times New Roman"/>
          <w:b/>
          <w:color w:val="auto"/>
          <w:sz w:val="21"/>
          <w:szCs w:val="21"/>
          <w:highlight w:val="none"/>
        </w:rPr>
      </w:pPr>
      <w:r>
        <w:rPr>
          <w:rFonts w:hint="eastAsia" w:ascii="方正仿宋_GBK" w:hAnsi="Times New Roman" w:eastAsia="方正仿宋_GBK" w:cs="Times New Roman"/>
          <w:b/>
          <w:color w:val="auto"/>
          <w:sz w:val="21"/>
          <w:szCs w:val="21"/>
          <w:highlight w:val="none"/>
        </w:rPr>
        <w:sym w:font="Wingdings" w:char="00A8"/>
      </w:r>
      <w:r>
        <w:rPr>
          <w:rFonts w:hint="eastAsia" w:ascii="方正仿宋_GBK" w:hAnsi="Times New Roman" w:eastAsia="方正仿宋_GBK" w:cs="Times New Roman"/>
          <w:b/>
          <w:color w:val="auto"/>
          <w:sz w:val="21"/>
          <w:szCs w:val="21"/>
          <w:highlight w:val="none"/>
        </w:rPr>
        <w:t>任何一方均可</w:t>
      </w:r>
      <w:r>
        <w:rPr>
          <w:rFonts w:hint="eastAsia" w:ascii="方正仿宋_GBK" w:hAnsi="Times New Roman" w:eastAsia="方正仿宋_GBK" w:cs="Times New Roman"/>
          <w:b/>
          <w:color w:val="auto"/>
          <w:sz w:val="21"/>
          <w:szCs w:val="21"/>
          <w:highlight w:val="none"/>
        </w:rPr>
        <w:t>提请重庆仲裁委员会按照现行有效的互联网金融仲裁规则在互联网仲裁平台上进行仲裁，并共同委托重庆仲裁委员会指定一名仲裁员组成仲裁庭进行书面审理</w:t>
      </w:r>
      <w:r>
        <w:rPr>
          <w:rFonts w:hint="eastAsia" w:ascii="方正仿宋_GBK" w:hAnsi="Times New Roman" w:eastAsia="方正仿宋_GBK" w:cs="Times New Roman"/>
          <w:b/>
          <w:color w:val="auto"/>
          <w:sz w:val="21"/>
          <w:szCs w:val="21"/>
          <w:highlight w:val="none"/>
        </w:rPr>
        <w:t>。</w:t>
      </w:r>
      <w:r>
        <w:rPr>
          <w:rFonts w:hint="eastAsia" w:ascii="方正仿宋_GBK" w:hAnsi="Times New Roman" w:eastAsia="方正仿宋_GBK" w:cs="Times New Roman"/>
          <w:b/>
          <w:color w:val="auto"/>
          <w:sz w:val="21"/>
          <w:szCs w:val="21"/>
          <w:highlight w:val="none"/>
        </w:rPr>
        <w:t>仲裁裁决是终局的，对双方均有约束力。</w:t>
      </w:r>
    </w:p>
    <w:p w14:paraId="533E2CAB">
      <w:pPr>
        <w:pStyle w:val="22"/>
        <w:numPr>
          <w:ilvl w:val="255"/>
          <w:numId w:val="0"/>
        </w:numPr>
        <w:autoSpaceDE/>
        <w:autoSpaceDN/>
        <w:snapToGrid w:val="0"/>
        <w:spacing w:line="600" w:lineRule="exact"/>
        <w:ind w:left="0" w:leftChars="0" w:firstLine="422" w:firstLineChars="200"/>
        <w:jc w:val="both"/>
        <w:rPr>
          <w:rFonts w:ascii="方正仿宋_GBK" w:hAnsi="Times New Roman" w:eastAsia="方正仿宋_GBK" w:cs="Times New Roman"/>
          <w:b/>
          <w:color w:val="auto"/>
          <w:sz w:val="21"/>
          <w:szCs w:val="21"/>
          <w:highlight w:val="none"/>
        </w:rPr>
      </w:pPr>
      <w:r>
        <w:rPr>
          <w:rFonts w:hint="eastAsia" w:ascii="方正仿宋_GBK" w:hAnsi="Times New Roman" w:eastAsia="方正仿宋_GBK" w:cs="Times New Roman"/>
          <w:b/>
          <w:color w:val="auto"/>
          <w:sz w:val="21"/>
          <w:szCs w:val="21"/>
          <w:highlight w:val="none"/>
        </w:rPr>
        <w:t>乙方为外籍人士或港、澳、台籍人士，不愿协商或协商不成的，应提请重庆仲裁委员会两江国际仲裁中心按照《中国重庆两江国际仲裁中心仲裁规则》进行仲裁，仲裁应以中文进行，仲裁适用的实体法为我国大陆地区法律法规。</w:t>
      </w:r>
      <w:r>
        <w:rPr>
          <w:rFonts w:hint="eastAsia" w:ascii="方正仿宋_GBK" w:hAnsi="Times New Roman" w:eastAsia="方正仿宋_GBK" w:cs="Times New Roman"/>
          <w:b/>
          <w:color w:val="auto"/>
          <w:sz w:val="21"/>
          <w:szCs w:val="21"/>
          <w:highlight w:val="none"/>
        </w:rPr>
        <w:t>仲裁裁决是终局的，对双方均有约束力。</w:t>
      </w:r>
      <w:r>
        <w:rPr>
          <w:rFonts w:hint="eastAsia" w:ascii="方正仿宋_GBK" w:hAnsi="Times New Roman" w:eastAsia="方正仿宋_GBK" w:cs="Times New Roman"/>
          <w:b/>
          <w:color w:val="auto"/>
          <w:sz w:val="21"/>
          <w:szCs w:val="21"/>
          <w:highlight w:val="none"/>
        </w:rPr>
        <w:t>如有异议，双方可另行约定。</w:t>
      </w:r>
    </w:p>
    <w:p w14:paraId="4C573C77">
      <w:pPr>
        <w:pStyle w:val="22"/>
        <w:numPr>
          <w:ilvl w:val="1"/>
          <w:numId w:val="8"/>
        </w:numPr>
        <w:snapToGrid w:val="0"/>
        <w:spacing w:line="600" w:lineRule="exact"/>
        <w:ind w:left="0" w:firstLine="422" w:firstLineChars="200"/>
        <w:jc w:val="both"/>
        <w:rPr>
          <w:rFonts w:ascii="方正仿宋_GBK" w:eastAsia="方正仿宋_GBK"/>
          <w:b/>
          <w:bCs/>
          <w:color w:val="auto"/>
          <w:sz w:val="21"/>
          <w:szCs w:val="21"/>
          <w:highlight w:val="none"/>
        </w:rPr>
      </w:pPr>
      <w:r>
        <w:rPr>
          <w:rFonts w:hint="eastAsia" w:ascii="方正仿宋_GBK" w:hAnsi="Times New Roman" w:eastAsia="方正仿宋_GBK" w:cs="Times New Roman"/>
          <w:b/>
          <w:color w:val="auto"/>
          <w:sz w:val="21"/>
          <w:szCs w:val="21"/>
          <w:highlight w:val="none"/>
        </w:rPr>
        <w:t>乙方知悉并认可</w:t>
      </w:r>
      <w:r>
        <w:rPr>
          <w:rFonts w:hint="eastAsia" w:ascii="方正仿宋_GBK" w:hAnsi="Times New Roman" w:eastAsia="方正仿宋_GBK" w:cs="Times New Roman"/>
          <w:b/>
          <w:color w:val="auto"/>
          <w:sz w:val="21"/>
          <w:szCs w:val="21"/>
          <w:highlight w:val="none"/>
          <w:lang w:val="en-US" w:eastAsia="zh-CN"/>
        </w:rPr>
        <w:t>本合约中甲乙双方权利及责任的相关条款，</w:t>
      </w:r>
      <w:r>
        <w:rPr>
          <w:rFonts w:hint="eastAsia" w:ascii="方正仿宋_GBK" w:hAnsi="Times New Roman" w:eastAsia="方正仿宋_GBK" w:cs="Times New Roman"/>
          <w:b/>
          <w:color w:val="auto"/>
          <w:sz w:val="21"/>
          <w:szCs w:val="21"/>
          <w:highlight w:val="none"/>
        </w:rPr>
        <w:t>乙方确认甲方已对上述条款进行了详尽的提示和文义说明，乙方已完全理解并自愿接受本合约所有条款的约束。本合约适用于乙方持有甲方的已发所有信用卡及其附属卡。</w:t>
      </w:r>
    </w:p>
    <w:p w14:paraId="794EC8FD">
      <w:pPr>
        <w:pStyle w:val="22"/>
        <w:numPr>
          <w:ilvl w:val="1"/>
          <w:numId w:val="8"/>
        </w:numPr>
        <w:snapToGrid w:val="0"/>
        <w:spacing w:line="600" w:lineRule="exact"/>
        <w:ind w:left="0" w:firstLine="420" w:firstLineChars="200"/>
        <w:jc w:val="both"/>
        <w:rPr>
          <w:rFonts w:ascii="方正仿宋_GBK" w:eastAsia="方正仿宋_GBK"/>
          <w:b/>
          <w:bCs/>
          <w:color w:val="auto"/>
          <w:sz w:val="21"/>
          <w:szCs w:val="21"/>
          <w:highlight w:val="none"/>
        </w:rPr>
      </w:pPr>
      <w:r>
        <w:rPr>
          <w:rFonts w:hint="eastAsia" w:ascii="方正仿宋_GBK" w:eastAsia="方正仿宋_GBK"/>
          <w:color w:val="auto"/>
          <w:sz w:val="21"/>
          <w:szCs w:val="21"/>
          <w:highlight w:val="none"/>
        </w:rPr>
        <w:t>本合约经乙方确认并签署申请表后生效。</w:t>
      </w:r>
      <w:r>
        <w:rPr>
          <w:rFonts w:hint="eastAsia" w:ascii="方正仿宋_GBK" w:eastAsia="方正仿宋_GBK"/>
          <w:b/>
          <w:bCs/>
          <w:color w:val="auto"/>
          <w:sz w:val="21"/>
          <w:szCs w:val="21"/>
          <w:highlight w:val="none"/>
        </w:rPr>
        <w:t>本合约的修改或调整通过甲方网站公告，相关修改或调整自载明的生效日期开始生效。</w:t>
      </w:r>
      <w:r>
        <w:rPr>
          <w:rFonts w:hint="eastAsia" w:ascii="方正仿宋_GBK" w:eastAsia="方正仿宋_GBK"/>
          <w:color w:val="auto"/>
          <w:sz w:val="21"/>
          <w:szCs w:val="21"/>
          <w:highlight w:val="none"/>
        </w:rPr>
        <w:t>乙方有权在公告期内选择是否同意相关修改或调整。如不接受相关修改或调整，乙方应公告生效前终止使用信用卡，并按照规定办理销户手续，否则视为乙方同意相关修改或调整，变更后的内容对乙方具有法律约束力。</w:t>
      </w:r>
      <w:r>
        <w:rPr>
          <w:rFonts w:hint="eastAsia" w:ascii="方正仿宋_GBK" w:eastAsia="方正仿宋_GBK"/>
          <w:b/>
          <w:bCs/>
          <w:color w:val="auto"/>
          <w:sz w:val="21"/>
          <w:szCs w:val="21"/>
          <w:highlight w:val="none"/>
        </w:rPr>
        <w:t>本合约生效前乙方如持有甲方信用卡，乙方重新（再次）办理甲方信用卡并签署本合约的，已持有的信用卡不再适用于办理时签署的合约而适用于本合约。</w:t>
      </w:r>
    </w:p>
    <w:p w14:paraId="244F457D">
      <w:pPr>
        <w:pStyle w:val="22"/>
        <w:numPr>
          <w:numId w:val="0"/>
        </w:numPr>
        <w:snapToGrid w:val="0"/>
        <w:spacing w:line="600" w:lineRule="exact"/>
        <w:ind w:leftChars="200"/>
        <w:jc w:val="both"/>
        <w:rPr>
          <w:rFonts w:hint="eastAsia" w:ascii="方正仿宋_GBK" w:eastAsia="方正仿宋_GBK"/>
          <w:b/>
          <w:bCs/>
          <w:color w:val="auto"/>
          <w:sz w:val="21"/>
          <w:szCs w:val="21"/>
          <w:highlight w:val="none"/>
        </w:rPr>
      </w:pPr>
    </w:p>
    <w:p w14:paraId="7EC7F4E1">
      <w:pPr>
        <w:pStyle w:val="22"/>
        <w:numPr>
          <w:numId w:val="0"/>
        </w:numPr>
        <w:snapToGrid w:val="0"/>
        <w:spacing w:line="600" w:lineRule="exact"/>
        <w:ind w:leftChars="200"/>
        <w:jc w:val="both"/>
        <w:rPr>
          <w:rFonts w:hint="eastAsia" w:ascii="方正仿宋_GBK" w:eastAsia="方正仿宋_GBK"/>
          <w:b/>
          <w:bCs/>
          <w:color w:val="auto"/>
          <w:sz w:val="21"/>
          <w:szCs w:val="21"/>
          <w:highlight w:val="none"/>
        </w:rPr>
      </w:pPr>
    </w:p>
    <w:tbl>
      <w:tblPr>
        <w:tblStyle w:val="9"/>
        <w:tblpPr w:leftFromText="180" w:rightFromText="180" w:vertAnchor="text" w:tblpXSpec="left" w:tblpY="1"/>
        <w:tblOverlap w:val="never"/>
        <w:tblW w:w="5000"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543"/>
        <w:gridCol w:w="763"/>
        <w:gridCol w:w="872"/>
        <w:gridCol w:w="1529"/>
        <w:gridCol w:w="764"/>
        <w:gridCol w:w="764"/>
        <w:gridCol w:w="764"/>
        <w:gridCol w:w="764"/>
        <w:gridCol w:w="1759"/>
      </w:tblGrid>
      <w:tr w14:paraId="1DF1F9A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00" w:type="pct"/>
            <w:gridSpan w:val="9"/>
            <w:vAlign w:val="center"/>
          </w:tcPr>
          <w:p w14:paraId="04DDA3CE">
            <w:pPr>
              <w:jc w:val="center"/>
              <w:rPr>
                <w:rFonts w:ascii="方正黑体_GBK" w:eastAsia="方正黑体_GBK" w:hAnsiTheme="minorHAnsi" w:cstheme="minorBidi"/>
                <w:color w:val="auto"/>
                <w:sz w:val="28"/>
                <w:szCs w:val="28"/>
                <w:highlight w:val="none"/>
              </w:rPr>
            </w:pPr>
            <w:r>
              <w:rPr>
                <w:rFonts w:hint="eastAsia" w:ascii="方正黑体_GBK" w:eastAsia="方正黑体_GBK" w:hAnsiTheme="minorHAnsi" w:cstheme="minorBidi"/>
                <w:color w:val="auto"/>
                <w:sz w:val="28"/>
                <w:szCs w:val="28"/>
                <w:highlight w:val="none"/>
              </w:rPr>
              <w:t>信用卡业务服务收费价格目录</w:t>
            </w:r>
          </w:p>
        </w:tc>
      </w:tr>
      <w:tr w14:paraId="3328F95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 w:type="pct"/>
            <w:vAlign w:val="center"/>
          </w:tcPr>
          <w:p w14:paraId="186BB497">
            <w:pPr>
              <w:jc w:val="center"/>
              <w:rPr>
                <w:rFonts w:hint="eastAsia" w:ascii="方正仿宋_GBK" w:hAnsi="宋体" w:eastAsia="方正仿宋_GBK" w:cs="宋体"/>
                <w:b/>
                <w:color w:val="auto"/>
                <w:sz w:val="18"/>
                <w:szCs w:val="18"/>
                <w:highlight w:val="none"/>
              </w:rPr>
            </w:pPr>
            <w:r>
              <w:rPr>
                <w:rFonts w:hint="eastAsia" w:ascii="方正仿宋_GBK" w:eastAsia="方正仿宋_GBK" w:hAnsiTheme="minorHAnsi" w:cstheme="minorBidi"/>
                <w:b/>
                <w:color w:val="auto"/>
                <w:sz w:val="18"/>
                <w:szCs w:val="18"/>
                <w:highlight w:val="none"/>
              </w:rPr>
              <w:t>编号</w:t>
            </w:r>
          </w:p>
        </w:tc>
        <w:tc>
          <w:tcPr>
            <w:tcW w:w="448" w:type="pct"/>
            <w:vAlign w:val="center"/>
          </w:tcPr>
          <w:p w14:paraId="2EF8999C">
            <w:pPr>
              <w:jc w:val="center"/>
              <w:rPr>
                <w:rFonts w:hint="eastAsia" w:ascii="方正仿宋_GBK" w:hAnsi="宋体" w:eastAsia="方正仿宋_GBK" w:cs="宋体"/>
                <w:b/>
                <w:color w:val="auto"/>
                <w:sz w:val="18"/>
                <w:szCs w:val="18"/>
                <w:highlight w:val="none"/>
              </w:rPr>
            </w:pPr>
            <w:r>
              <w:rPr>
                <w:rFonts w:hint="eastAsia" w:ascii="方正仿宋_GBK" w:eastAsia="方正仿宋_GBK" w:hAnsiTheme="minorHAnsi" w:cstheme="minorBidi"/>
                <w:b/>
                <w:color w:val="auto"/>
                <w:sz w:val="18"/>
                <w:szCs w:val="18"/>
                <w:highlight w:val="none"/>
              </w:rPr>
              <w:t>服务项目</w:t>
            </w:r>
          </w:p>
        </w:tc>
        <w:tc>
          <w:tcPr>
            <w:tcW w:w="512" w:type="pct"/>
            <w:vAlign w:val="center"/>
          </w:tcPr>
          <w:p w14:paraId="590C5335">
            <w:pPr>
              <w:jc w:val="center"/>
              <w:rPr>
                <w:rFonts w:hint="eastAsia" w:ascii="方正仿宋_GBK" w:hAnsi="宋体" w:eastAsia="方正仿宋_GBK" w:cs="宋体"/>
                <w:b/>
                <w:color w:val="auto"/>
                <w:sz w:val="18"/>
                <w:szCs w:val="18"/>
                <w:highlight w:val="none"/>
              </w:rPr>
            </w:pPr>
            <w:r>
              <w:rPr>
                <w:rFonts w:hint="eastAsia" w:ascii="方正仿宋_GBK" w:eastAsia="方正仿宋_GBK" w:hAnsiTheme="minorHAnsi" w:cstheme="minorBidi"/>
                <w:b/>
                <w:color w:val="auto"/>
                <w:sz w:val="18"/>
                <w:szCs w:val="18"/>
                <w:highlight w:val="none"/>
              </w:rPr>
              <w:t>服务内容</w:t>
            </w:r>
          </w:p>
        </w:tc>
        <w:tc>
          <w:tcPr>
            <w:tcW w:w="897" w:type="pct"/>
            <w:vAlign w:val="center"/>
          </w:tcPr>
          <w:p w14:paraId="02DD859F">
            <w:pPr>
              <w:jc w:val="center"/>
              <w:rPr>
                <w:rFonts w:hint="eastAsia" w:ascii="方正仿宋_GBK" w:hAnsi="宋体" w:eastAsia="方正仿宋_GBK" w:cs="宋体"/>
                <w:b/>
                <w:color w:val="auto"/>
                <w:sz w:val="18"/>
                <w:szCs w:val="18"/>
                <w:highlight w:val="none"/>
              </w:rPr>
            </w:pPr>
            <w:r>
              <w:rPr>
                <w:rFonts w:hint="eastAsia" w:ascii="方正仿宋_GBK" w:eastAsia="方正仿宋_GBK" w:hAnsiTheme="minorHAnsi" w:cstheme="minorBidi"/>
                <w:b/>
                <w:color w:val="auto"/>
                <w:sz w:val="18"/>
                <w:szCs w:val="18"/>
                <w:highlight w:val="none"/>
              </w:rPr>
              <w:t>服务价格</w:t>
            </w:r>
          </w:p>
        </w:tc>
        <w:tc>
          <w:tcPr>
            <w:tcW w:w="448" w:type="pct"/>
            <w:vAlign w:val="center"/>
          </w:tcPr>
          <w:p w14:paraId="7AE4175B">
            <w:pPr>
              <w:jc w:val="center"/>
              <w:rPr>
                <w:rFonts w:hint="eastAsia" w:ascii="方正仿宋_GBK" w:hAnsi="宋体" w:eastAsia="方正仿宋_GBK" w:cs="宋体"/>
                <w:b/>
                <w:color w:val="auto"/>
                <w:sz w:val="18"/>
                <w:szCs w:val="18"/>
                <w:highlight w:val="none"/>
              </w:rPr>
            </w:pPr>
            <w:r>
              <w:rPr>
                <w:rFonts w:hint="eastAsia" w:ascii="方正仿宋_GBK" w:eastAsia="方正仿宋_GBK" w:hAnsiTheme="minorHAnsi" w:cstheme="minorBidi"/>
                <w:b/>
                <w:color w:val="auto"/>
                <w:sz w:val="18"/>
                <w:szCs w:val="18"/>
                <w:highlight w:val="none"/>
              </w:rPr>
              <w:t>适用对象</w:t>
            </w:r>
          </w:p>
        </w:tc>
        <w:tc>
          <w:tcPr>
            <w:tcW w:w="448" w:type="pct"/>
            <w:vAlign w:val="center"/>
          </w:tcPr>
          <w:p w14:paraId="26BA1C9A">
            <w:pPr>
              <w:jc w:val="center"/>
              <w:rPr>
                <w:rFonts w:hint="eastAsia" w:ascii="方正仿宋_GBK" w:hAnsi="宋体" w:eastAsia="方正仿宋_GBK" w:cs="宋体"/>
                <w:b/>
                <w:color w:val="auto"/>
                <w:sz w:val="18"/>
                <w:szCs w:val="18"/>
                <w:highlight w:val="none"/>
              </w:rPr>
            </w:pPr>
            <w:r>
              <w:rPr>
                <w:rFonts w:hint="eastAsia" w:ascii="方正仿宋_GBK" w:eastAsia="方正仿宋_GBK" w:hAnsiTheme="minorHAnsi" w:cstheme="minorBidi"/>
                <w:b/>
                <w:color w:val="auto"/>
                <w:sz w:val="18"/>
                <w:szCs w:val="18"/>
                <w:highlight w:val="none"/>
              </w:rPr>
              <w:t>定价依据</w:t>
            </w:r>
          </w:p>
        </w:tc>
        <w:tc>
          <w:tcPr>
            <w:tcW w:w="448" w:type="pct"/>
            <w:vAlign w:val="center"/>
          </w:tcPr>
          <w:p w14:paraId="41E837D8">
            <w:pPr>
              <w:jc w:val="center"/>
              <w:rPr>
                <w:rFonts w:hint="eastAsia" w:ascii="方正仿宋_GBK" w:hAnsi="宋体" w:eastAsia="方正仿宋_GBK" w:cs="宋体"/>
                <w:b/>
                <w:color w:val="auto"/>
                <w:sz w:val="18"/>
                <w:szCs w:val="18"/>
                <w:highlight w:val="none"/>
              </w:rPr>
            </w:pPr>
            <w:r>
              <w:rPr>
                <w:rFonts w:hint="eastAsia" w:ascii="方正仿宋_GBK" w:eastAsia="方正仿宋_GBK" w:hAnsiTheme="minorHAnsi" w:cstheme="minorBidi"/>
                <w:b/>
                <w:color w:val="auto"/>
                <w:sz w:val="18"/>
                <w:szCs w:val="18"/>
                <w:highlight w:val="none"/>
              </w:rPr>
              <w:t>生效日期</w:t>
            </w:r>
          </w:p>
        </w:tc>
        <w:tc>
          <w:tcPr>
            <w:tcW w:w="448" w:type="pct"/>
            <w:vAlign w:val="center"/>
          </w:tcPr>
          <w:p w14:paraId="121E16B0">
            <w:pPr>
              <w:jc w:val="center"/>
              <w:rPr>
                <w:rFonts w:hint="eastAsia" w:ascii="方正仿宋_GBK" w:hAnsi="宋体" w:eastAsia="方正仿宋_GBK" w:cs="宋体"/>
                <w:b/>
                <w:color w:val="auto"/>
                <w:sz w:val="18"/>
                <w:szCs w:val="18"/>
                <w:highlight w:val="none"/>
              </w:rPr>
            </w:pPr>
            <w:r>
              <w:rPr>
                <w:rFonts w:hint="eastAsia" w:ascii="方正仿宋_GBK" w:eastAsia="方正仿宋_GBK" w:hAnsiTheme="minorHAnsi" w:cstheme="minorBidi"/>
                <w:b/>
                <w:color w:val="auto"/>
                <w:sz w:val="18"/>
                <w:szCs w:val="18"/>
                <w:highlight w:val="none"/>
              </w:rPr>
              <w:t>截止日期</w:t>
            </w:r>
          </w:p>
        </w:tc>
        <w:tc>
          <w:tcPr>
            <w:tcW w:w="1027" w:type="pct"/>
            <w:vAlign w:val="center"/>
          </w:tcPr>
          <w:p w14:paraId="2147528F">
            <w:pPr>
              <w:jc w:val="center"/>
              <w:rPr>
                <w:rFonts w:hint="eastAsia" w:ascii="方正仿宋_GBK" w:hAnsi="宋体" w:eastAsia="方正仿宋_GBK" w:cs="宋体"/>
                <w:b/>
                <w:color w:val="auto"/>
                <w:sz w:val="18"/>
                <w:szCs w:val="18"/>
                <w:highlight w:val="none"/>
              </w:rPr>
            </w:pPr>
            <w:r>
              <w:rPr>
                <w:rFonts w:hint="eastAsia" w:ascii="方正仿宋_GBK" w:eastAsia="方正仿宋_GBK" w:hAnsiTheme="minorHAnsi" w:cstheme="minorBidi"/>
                <w:b/>
                <w:color w:val="auto"/>
                <w:sz w:val="18"/>
                <w:szCs w:val="18"/>
                <w:highlight w:val="none"/>
              </w:rPr>
              <w:t>备注说明</w:t>
            </w:r>
          </w:p>
        </w:tc>
      </w:tr>
      <w:tr w14:paraId="45B81BB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 w:type="pct"/>
            <w:vAlign w:val="center"/>
          </w:tcPr>
          <w:p w14:paraId="5B7F186F">
            <w:pPr>
              <w:jc w:val="left"/>
              <w:rPr>
                <w:rFonts w:eastAsia="方正仿宋_GBK" w:asciiTheme="minorHAnsi" w:hAnsiTheme="minorHAnsi" w:cstheme="minorBidi"/>
                <w:color w:val="auto"/>
                <w:sz w:val="18"/>
                <w:szCs w:val="18"/>
                <w:highlight w:val="none"/>
              </w:rPr>
            </w:pPr>
            <w:r>
              <w:rPr>
                <w:rFonts w:hint="default" w:ascii="Times New Roman" w:hAnsi="Times New Roman" w:eastAsia="方正仿宋_GBK" w:cs="Times New Roman"/>
                <w:color w:val="auto"/>
                <w:sz w:val="18"/>
                <w:szCs w:val="18"/>
                <w:highlight w:val="none"/>
              </w:rPr>
              <w:t>1</w:t>
            </w:r>
          </w:p>
        </w:tc>
        <w:tc>
          <w:tcPr>
            <w:tcW w:w="448" w:type="pct"/>
            <w:vAlign w:val="center"/>
          </w:tcPr>
          <w:p w14:paraId="6C81EAEA">
            <w:pPr>
              <w:jc w:val="left"/>
              <w:rPr>
                <w:rFonts w:hint="eastAsia" w:ascii="方正仿宋_GBK" w:hAnsi="宋体" w:eastAsia="方正仿宋_GBK" w:cs="宋体"/>
                <w:color w:val="auto"/>
                <w:sz w:val="18"/>
                <w:szCs w:val="18"/>
                <w:highlight w:val="none"/>
              </w:rPr>
            </w:pPr>
            <w:r>
              <w:rPr>
                <w:rFonts w:hint="eastAsia" w:ascii="方正仿宋_GBK" w:eastAsia="方正仿宋_GBK" w:hAnsiTheme="minorHAnsi" w:cstheme="minorBidi"/>
                <w:color w:val="auto"/>
                <w:sz w:val="18"/>
                <w:szCs w:val="18"/>
                <w:highlight w:val="none"/>
              </w:rPr>
              <w:t>年费</w:t>
            </w:r>
          </w:p>
        </w:tc>
        <w:tc>
          <w:tcPr>
            <w:tcW w:w="512" w:type="pct"/>
            <w:vAlign w:val="center"/>
          </w:tcPr>
          <w:p w14:paraId="3166EB4D">
            <w:pPr>
              <w:jc w:val="left"/>
              <w:rPr>
                <w:rFonts w:hint="eastAsia" w:ascii="方正仿宋_GBK" w:hAnsi="宋体" w:eastAsia="方正仿宋_GBK" w:cs="宋体"/>
                <w:color w:val="auto"/>
                <w:sz w:val="18"/>
                <w:szCs w:val="18"/>
                <w:highlight w:val="none"/>
              </w:rPr>
            </w:pPr>
            <w:r>
              <w:rPr>
                <w:rFonts w:hint="eastAsia" w:ascii="方正仿宋_GBK" w:eastAsia="方正仿宋_GBK" w:hAnsiTheme="minorHAnsi" w:cstheme="minorBidi"/>
                <w:color w:val="auto"/>
                <w:sz w:val="18"/>
                <w:szCs w:val="18"/>
                <w:highlight w:val="none"/>
              </w:rPr>
              <w:t>提供信用卡用卡服务</w:t>
            </w:r>
          </w:p>
        </w:tc>
        <w:tc>
          <w:tcPr>
            <w:tcW w:w="897" w:type="pct"/>
            <w:vAlign w:val="center"/>
          </w:tcPr>
          <w:p w14:paraId="5794A1E0">
            <w:pPr>
              <w:jc w:val="left"/>
              <w:rPr>
                <w:rFonts w:ascii="方正仿宋_GBK" w:eastAsia="方正仿宋_GBK" w:hAnsiTheme="minorHAnsi" w:cstheme="minorBidi"/>
                <w:color w:val="auto"/>
                <w:sz w:val="18"/>
                <w:szCs w:val="18"/>
                <w:highlight w:val="none"/>
              </w:rPr>
            </w:pPr>
            <w:r>
              <w:rPr>
                <w:rFonts w:hint="eastAsia" w:ascii="方正仿宋_GBK" w:eastAsia="方正仿宋_GBK" w:hAnsiTheme="minorHAnsi" w:cstheme="minorBidi"/>
                <w:color w:val="auto"/>
                <w:sz w:val="18"/>
                <w:szCs w:val="18"/>
                <w:highlight w:val="none"/>
              </w:rPr>
              <w:t xml:space="preserve">个人普卡：主卡 </w:t>
            </w:r>
            <w:r>
              <w:rPr>
                <w:rFonts w:hint="default" w:ascii="Times New Roman" w:hAnsi="Times New Roman" w:eastAsia="方正仿宋_GBK" w:cs="Times New Roman"/>
                <w:color w:val="auto"/>
                <w:sz w:val="18"/>
                <w:szCs w:val="18"/>
                <w:highlight w:val="none"/>
              </w:rPr>
              <w:t>100</w:t>
            </w:r>
            <w:r>
              <w:rPr>
                <w:rFonts w:hint="eastAsia" w:ascii="方正仿宋_GBK" w:eastAsia="方正仿宋_GBK" w:hAnsiTheme="minorHAnsi" w:cstheme="minorBidi"/>
                <w:color w:val="auto"/>
                <w:sz w:val="18"/>
                <w:szCs w:val="18"/>
                <w:highlight w:val="none"/>
              </w:rPr>
              <w:t xml:space="preserve"> 元 / 卡 / 年， 附属卡 </w:t>
            </w:r>
            <w:r>
              <w:rPr>
                <w:rFonts w:hint="default" w:ascii="Times New Roman" w:hAnsi="Times New Roman" w:eastAsia="方正仿宋_GBK" w:cs="Times New Roman"/>
                <w:color w:val="auto"/>
                <w:sz w:val="18"/>
                <w:szCs w:val="18"/>
                <w:highlight w:val="none"/>
              </w:rPr>
              <w:t>50</w:t>
            </w:r>
            <w:r>
              <w:rPr>
                <w:rFonts w:hint="eastAsia" w:ascii="方正仿宋_GBK" w:eastAsia="方正仿宋_GBK" w:hAnsiTheme="minorHAnsi" w:cstheme="minorBidi"/>
                <w:color w:val="auto"/>
                <w:sz w:val="18"/>
                <w:szCs w:val="18"/>
                <w:highlight w:val="none"/>
              </w:rPr>
              <w:t xml:space="preserve"> 元 / 卡 / 年； 个人金卡：主卡 </w:t>
            </w:r>
            <w:r>
              <w:rPr>
                <w:rFonts w:hint="default" w:ascii="Times New Roman" w:hAnsi="Times New Roman" w:eastAsia="方正仿宋_GBK" w:cs="Times New Roman"/>
                <w:color w:val="auto"/>
                <w:sz w:val="18"/>
                <w:szCs w:val="18"/>
                <w:highlight w:val="none"/>
              </w:rPr>
              <w:t>200</w:t>
            </w:r>
            <w:r>
              <w:rPr>
                <w:rFonts w:hint="eastAsia" w:ascii="方正仿宋_GBK" w:eastAsia="方正仿宋_GBK" w:hAnsiTheme="minorHAnsi" w:cstheme="minorBidi"/>
                <w:color w:val="auto"/>
                <w:sz w:val="18"/>
                <w:szCs w:val="18"/>
                <w:highlight w:val="none"/>
              </w:rPr>
              <w:t xml:space="preserve"> 元 / 卡 / 年， 附属卡 </w:t>
            </w:r>
            <w:r>
              <w:rPr>
                <w:rFonts w:hint="default" w:ascii="Times New Roman" w:hAnsi="Times New Roman" w:eastAsia="方正仿宋_GBK" w:cs="Times New Roman"/>
                <w:color w:val="auto"/>
                <w:sz w:val="18"/>
                <w:szCs w:val="18"/>
                <w:highlight w:val="none"/>
              </w:rPr>
              <w:t>100</w:t>
            </w:r>
            <w:r>
              <w:rPr>
                <w:rFonts w:hint="eastAsia" w:ascii="方正仿宋_GBK" w:eastAsia="方正仿宋_GBK" w:hAnsiTheme="minorHAnsi" w:cstheme="minorBidi"/>
                <w:color w:val="auto"/>
                <w:sz w:val="18"/>
                <w:szCs w:val="18"/>
                <w:highlight w:val="none"/>
              </w:rPr>
              <w:t xml:space="preserve"> 元 / 卡 / 年； 个人白金卡尊惠版：主卡 </w:t>
            </w:r>
            <w:r>
              <w:rPr>
                <w:rFonts w:hint="default" w:ascii="Times New Roman" w:hAnsi="Times New Roman" w:eastAsia="方正仿宋_GBK" w:cs="Times New Roman"/>
                <w:color w:val="auto"/>
                <w:sz w:val="18"/>
                <w:szCs w:val="18"/>
                <w:highlight w:val="none"/>
              </w:rPr>
              <w:t>600</w:t>
            </w:r>
            <w:r>
              <w:rPr>
                <w:rFonts w:hint="eastAsia" w:ascii="方正仿宋_GBK" w:eastAsia="方正仿宋_GBK" w:hAnsiTheme="minorHAnsi" w:cstheme="minorBidi"/>
                <w:color w:val="auto"/>
                <w:sz w:val="18"/>
                <w:szCs w:val="18"/>
                <w:highlight w:val="none"/>
              </w:rPr>
              <w:t xml:space="preserve"> 元 / 卡 / 年，附属卡 </w:t>
            </w:r>
            <w:r>
              <w:rPr>
                <w:rFonts w:hint="default" w:ascii="Times New Roman" w:hAnsi="Times New Roman" w:eastAsia="方正仿宋_GBK" w:cs="Times New Roman"/>
                <w:color w:val="auto"/>
                <w:sz w:val="18"/>
                <w:szCs w:val="18"/>
                <w:highlight w:val="none"/>
              </w:rPr>
              <w:t>300</w:t>
            </w:r>
            <w:r>
              <w:rPr>
                <w:rFonts w:hint="eastAsia" w:ascii="方正仿宋_GBK" w:eastAsia="方正仿宋_GBK" w:hAnsiTheme="minorHAnsi" w:cstheme="minorBidi"/>
                <w:color w:val="auto"/>
                <w:sz w:val="18"/>
                <w:szCs w:val="18"/>
                <w:highlight w:val="none"/>
              </w:rPr>
              <w:t xml:space="preserve"> 元 / 卡 / 年； 个人白金卡：主卡 </w:t>
            </w:r>
            <w:r>
              <w:rPr>
                <w:rFonts w:hint="default" w:ascii="Times New Roman" w:hAnsi="Times New Roman" w:eastAsia="方正仿宋_GBK" w:cs="Times New Roman"/>
                <w:color w:val="auto"/>
                <w:sz w:val="18"/>
                <w:szCs w:val="18"/>
                <w:highlight w:val="none"/>
              </w:rPr>
              <w:t>2000</w:t>
            </w:r>
            <w:r>
              <w:rPr>
                <w:rFonts w:hint="eastAsia" w:ascii="方正仿宋_GBK" w:eastAsia="方正仿宋_GBK" w:hAnsiTheme="minorHAnsi" w:cstheme="minorBidi"/>
                <w:color w:val="auto"/>
                <w:sz w:val="18"/>
                <w:szCs w:val="18"/>
                <w:highlight w:val="none"/>
              </w:rPr>
              <w:t xml:space="preserve"> 元 / 卡 / 年，附属卡 </w:t>
            </w:r>
            <w:r>
              <w:rPr>
                <w:rFonts w:hint="default" w:ascii="Times New Roman" w:hAnsi="Times New Roman" w:eastAsia="方正仿宋_GBK" w:cs="Times New Roman"/>
                <w:color w:val="auto"/>
                <w:sz w:val="18"/>
                <w:szCs w:val="18"/>
                <w:highlight w:val="none"/>
              </w:rPr>
              <w:t>1000</w:t>
            </w:r>
            <w:r>
              <w:rPr>
                <w:rFonts w:hint="eastAsia" w:ascii="方正仿宋_GBK" w:eastAsia="方正仿宋_GBK" w:hAnsiTheme="minorHAnsi" w:cstheme="minorBidi"/>
                <w:color w:val="auto"/>
                <w:sz w:val="18"/>
                <w:szCs w:val="18"/>
                <w:highlight w:val="none"/>
              </w:rPr>
              <w:t xml:space="preserve"> 元 / 卡 / 年； VISA 环球白金卡：主卡 </w:t>
            </w:r>
            <w:r>
              <w:rPr>
                <w:rFonts w:hint="default" w:ascii="Times New Roman" w:hAnsi="Times New Roman" w:eastAsia="方正仿宋_GBK" w:cs="Times New Roman"/>
                <w:color w:val="auto"/>
                <w:sz w:val="18"/>
                <w:szCs w:val="18"/>
                <w:highlight w:val="none"/>
              </w:rPr>
              <w:t>800</w:t>
            </w:r>
            <w:r>
              <w:rPr>
                <w:rFonts w:hint="eastAsia" w:ascii="方正仿宋_GBK" w:eastAsia="方正仿宋_GBK" w:hAnsiTheme="minorHAnsi" w:cstheme="minorBidi"/>
                <w:color w:val="auto"/>
                <w:sz w:val="18"/>
                <w:szCs w:val="18"/>
                <w:highlight w:val="none"/>
              </w:rPr>
              <w:t xml:space="preserve"> 元 / 卡 / 年，附属卡 </w:t>
            </w:r>
            <w:r>
              <w:rPr>
                <w:rFonts w:hint="default" w:ascii="Times New Roman" w:hAnsi="Times New Roman" w:eastAsia="方正仿宋_GBK" w:cs="Times New Roman"/>
                <w:color w:val="auto"/>
                <w:sz w:val="18"/>
                <w:szCs w:val="18"/>
                <w:highlight w:val="none"/>
              </w:rPr>
              <w:t>400</w:t>
            </w:r>
            <w:r>
              <w:rPr>
                <w:rFonts w:hint="eastAsia" w:ascii="方正仿宋_GBK" w:eastAsia="方正仿宋_GBK" w:hAnsiTheme="minorHAnsi" w:cstheme="minorBidi"/>
                <w:color w:val="auto"/>
                <w:sz w:val="18"/>
                <w:szCs w:val="18"/>
                <w:highlight w:val="none"/>
              </w:rPr>
              <w:t xml:space="preserve"> 元 / 卡 / 年； 个人钻石卡：主卡 </w:t>
            </w:r>
            <w:r>
              <w:rPr>
                <w:rFonts w:hint="default" w:ascii="Times New Roman" w:hAnsi="Times New Roman" w:eastAsia="方正仿宋_GBK" w:cs="Times New Roman"/>
                <w:color w:val="auto"/>
                <w:sz w:val="18"/>
                <w:szCs w:val="18"/>
                <w:highlight w:val="none"/>
              </w:rPr>
              <w:t>6800</w:t>
            </w:r>
            <w:r>
              <w:rPr>
                <w:rFonts w:hint="eastAsia" w:ascii="方正仿宋_GBK" w:eastAsia="方正仿宋_GBK" w:hAnsiTheme="minorHAnsi" w:cstheme="minorBidi"/>
                <w:color w:val="auto"/>
                <w:sz w:val="18"/>
                <w:szCs w:val="18"/>
                <w:highlight w:val="none"/>
              </w:rPr>
              <w:t xml:space="preserve"> 元 / 卡 / 年，附属卡 </w:t>
            </w:r>
            <w:r>
              <w:rPr>
                <w:rFonts w:hint="default" w:ascii="Times New Roman" w:hAnsi="Times New Roman" w:eastAsia="方正仿宋_GBK" w:cs="Times New Roman"/>
                <w:color w:val="auto"/>
                <w:sz w:val="18"/>
                <w:szCs w:val="18"/>
                <w:highlight w:val="none"/>
              </w:rPr>
              <w:t>2800</w:t>
            </w:r>
            <w:r>
              <w:rPr>
                <w:rFonts w:hint="eastAsia" w:ascii="方正仿宋_GBK" w:eastAsia="方正仿宋_GBK" w:hAnsiTheme="minorHAnsi" w:cstheme="minorBidi"/>
                <w:color w:val="auto"/>
                <w:sz w:val="18"/>
                <w:szCs w:val="18"/>
                <w:highlight w:val="none"/>
              </w:rPr>
              <w:t xml:space="preserve"> 元 / 卡 / 年； 渝快车生活主题卡：主卡 </w:t>
            </w:r>
            <w:r>
              <w:rPr>
                <w:rFonts w:hint="default" w:ascii="Times New Roman" w:hAnsi="Times New Roman" w:eastAsia="方正仿宋_GBK" w:cs="Times New Roman"/>
                <w:color w:val="auto"/>
                <w:sz w:val="18"/>
                <w:szCs w:val="18"/>
                <w:highlight w:val="none"/>
              </w:rPr>
              <w:t>200</w:t>
            </w:r>
            <w:r>
              <w:rPr>
                <w:rFonts w:hint="eastAsia" w:ascii="方正仿宋_GBK" w:eastAsia="方正仿宋_GBK" w:hAnsiTheme="minorHAnsi" w:cstheme="minorBidi"/>
                <w:color w:val="auto"/>
                <w:sz w:val="18"/>
                <w:szCs w:val="18"/>
                <w:highlight w:val="none"/>
              </w:rPr>
              <w:t xml:space="preserve"> 元 / 卡 / 年； 公务卡：免费； 渝快分期卡：免费； 合家信用卡：免费</w:t>
            </w:r>
          </w:p>
          <w:p w14:paraId="77B0E83C">
            <w:pPr>
              <w:jc w:val="left"/>
              <w:rPr>
                <w:rFonts w:ascii="方正仿宋_GBK" w:eastAsia="方正仿宋_GBK" w:hAnsiTheme="minorHAnsi" w:cstheme="minorBidi"/>
                <w:color w:val="auto"/>
                <w:sz w:val="18"/>
                <w:szCs w:val="18"/>
                <w:highlight w:val="none"/>
              </w:rPr>
            </w:pPr>
          </w:p>
        </w:tc>
        <w:tc>
          <w:tcPr>
            <w:tcW w:w="448" w:type="pct"/>
            <w:vAlign w:val="center"/>
          </w:tcPr>
          <w:p w14:paraId="69E3AE53">
            <w:pPr>
              <w:jc w:val="left"/>
              <w:rPr>
                <w:rFonts w:hint="eastAsia" w:ascii="方正仿宋_GBK" w:hAnsi="宋体" w:eastAsia="方正仿宋_GBK" w:cs="宋体"/>
                <w:color w:val="auto"/>
                <w:sz w:val="18"/>
                <w:szCs w:val="18"/>
                <w:highlight w:val="none"/>
              </w:rPr>
            </w:pPr>
            <w:r>
              <w:rPr>
                <w:rFonts w:hint="eastAsia" w:ascii="方正仿宋_GBK" w:eastAsia="方正仿宋_GBK" w:hAnsiTheme="minorHAnsi" w:cstheme="minorBidi"/>
                <w:color w:val="auto"/>
                <w:sz w:val="18"/>
                <w:szCs w:val="18"/>
                <w:highlight w:val="none"/>
              </w:rPr>
              <w:t>个人客户</w:t>
            </w:r>
          </w:p>
        </w:tc>
        <w:tc>
          <w:tcPr>
            <w:tcW w:w="448" w:type="pct"/>
            <w:vAlign w:val="center"/>
          </w:tcPr>
          <w:p w14:paraId="591BC755">
            <w:pPr>
              <w:jc w:val="left"/>
              <w:rPr>
                <w:rFonts w:hint="eastAsia" w:ascii="方正仿宋_GBK" w:hAnsi="宋体" w:eastAsia="方正仿宋_GBK" w:cs="宋体"/>
                <w:color w:val="auto"/>
                <w:sz w:val="18"/>
                <w:szCs w:val="18"/>
                <w:highlight w:val="none"/>
              </w:rPr>
            </w:pPr>
            <w:r>
              <w:rPr>
                <w:rFonts w:hint="eastAsia" w:ascii="方正仿宋_GBK" w:eastAsia="方正仿宋_GBK" w:hAnsiTheme="minorHAnsi" w:cstheme="minorBidi"/>
                <w:color w:val="auto"/>
                <w:sz w:val="18"/>
                <w:szCs w:val="18"/>
                <w:highlight w:val="none"/>
              </w:rPr>
              <w:t>市场调节价</w:t>
            </w:r>
          </w:p>
        </w:tc>
        <w:tc>
          <w:tcPr>
            <w:tcW w:w="448" w:type="pct"/>
            <w:vAlign w:val="center"/>
          </w:tcPr>
          <w:p w14:paraId="2F17CCD5">
            <w:pPr>
              <w:jc w:val="left"/>
              <w:rPr>
                <w:rFonts w:hint="eastAsia" w:ascii="方正仿宋_GBK" w:hAnsi="宋体" w:eastAsia="方正仿宋_GBK" w:cs="宋体"/>
                <w:color w:val="auto"/>
                <w:sz w:val="18"/>
                <w:szCs w:val="18"/>
                <w:highlight w:val="none"/>
              </w:rPr>
            </w:pPr>
            <w:r>
              <w:rPr>
                <w:rFonts w:hint="default" w:ascii="Times New Roman" w:hAnsi="Times New Roman" w:eastAsia="方正仿宋_GBK" w:cs="Times New Roman"/>
                <w:color w:val="auto"/>
                <w:sz w:val="18"/>
                <w:szCs w:val="18"/>
                <w:highlight w:val="none"/>
              </w:rPr>
              <w:t>2009</w:t>
            </w:r>
            <w:r>
              <w:rPr>
                <w:rFonts w:hint="eastAsia" w:ascii="方正仿宋_GBK" w:eastAsia="方正仿宋_GBK" w:hAnsiTheme="minorHAnsi" w:cstheme="minorBidi"/>
                <w:color w:val="auto"/>
                <w:sz w:val="18"/>
                <w:szCs w:val="18"/>
                <w:highlight w:val="none"/>
              </w:rPr>
              <w:t>年</w:t>
            </w:r>
            <w:r>
              <w:rPr>
                <w:rFonts w:hint="default" w:ascii="Times New Roman" w:hAnsi="Times New Roman" w:eastAsia="方正仿宋_GBK" w:cs="Times New Roman"/>
                <w:color w:val="auto"/>
                <w:sz w:val="18"/>
                <w:szCs w:val="18"/>
                <w:highlight w:val="none"/>
              </w:rPr>
              <w:t>11</w:t>
            </w:r>
            <w:r>
              <w:rPr>
                <w:rFonts w:hint="eastAsia" w:ascii="方正仿宋_GBK" w:eastAsia="方正仿宋_GBK" w:hAnsiTheme="minorHAnsi" w:cstheme="minorBidi"/>
                <w:color w:val="auto"/>
                <w:sz w:val="18"/>
                <w:szCs w:val="18"/>
                <w:highlight w:val="none"/>
              </w:rPr>
              <w:t>月</w:t>
            </w:r>
          </w:p>
        </w:tc>
        <w:tc>
          <w:tcPr>
            <w:tcW w:w="448" w:type="pct"/>
            <w:vAlign w:val="center"/>
          </w:tcPr>
          <w:p w14:paraId="194D0378">
            <w:pPr>
              <w:jc w:val="left"/>
              <w:rPr>
                <w:rFonts w:hint="eastAsia" w:ascii="方正仿宋_GBK" w:hAnsi="宋体" w:eastAsia="方正仿宋_GBK" w:cs="宋体"/>
                <w:color w:val="auto"/>
                <w:sz w:val="18"/>
                <w:szCs w:val="18"/>
                <w:highlight w:val="none"/>
              </w:rPr>
            </w:pPr>
            <w:r>
              <w:rPr>
                <w:rFonts w:hint="eastAsia" w:ascii="方正仿宋_GBK" w:eastAsia="方正仿宋_GBK" w:hAnsiTheme="minorHAnsi" w:cstheme="minorBidi"/>
                <w:color w:val="auto"/>
                <w:sz w:val="18"/>
                <w:szCs w:val="18"/>
                <w:highlight w:val="none"/>
              </w:rPr>
              <w:t>待定</w:t>
            </w:r>
          </w:p>
        </w:tc>
        <w:tc>
          <w:tcPr>
            <w:tcW w:w="1027" w:type="pct"/>
            <w:vAlign w:val="center"/>
          </w:tcPr>
          <w:p w14:paraId="3D109C95">
            <w:pPr>
              <w:jc w:val="left"/>
              <w:rPr>
                <w:rFonts w:ascii="方正仿宋_GBK" w:eastAsia="方正仿宋_GBK" w:hAnsiTheme="minorHAnsi" w:cstheme="minorBidi"/>
                <w:color w:val="auto"/>
                <w:sz w:val="18"/>
                <w:szCs w:val="18"/>
                <w:highlight w:val="none"/>
              </w:rPr>
            </w:pPr>
            <w:r>
              <w:rPr>
                <w:rFonts w:hint="default" w:ascii="Times New Roman" w:hAnsi="Times New Roman" w:eastAsia="方正仿宋_GBK" w:cs="Times New Roman"/>
                <w:color w:val="auto"/>
                <w:sz w:val="18"/>
                <w:szCs w:val="18"/>
                <w:highlight w:val="none"/>
              </w:rPr>
              <w:t>1</w:t>
            </w:r>
            <w:r>
              <w:rPr>
                <w:rFonts w:hint="eastAsia" w:ascii="方正仿宋_GBK" w:eastAsia="方正仿宋_GBK" w:hAnsiTheme="minorHAnsi" w:cstheme="minorBidi"/>
                <w:color w:val="auto"/>
                <w:sz w:val="18"/>
                <w:szCs w:val="18"/>
                <w:highlight w:val="none"/>
              </w:rPr>
              <w:t xml:space="preserve">、按年收取，收取后不再退还，不足一年按 一年计算。 </w:t>
            </w:r>
            <w:r>
              <w:rPr>
                <w:rFonts w:hint="default" w:ascii="Times New Roman" w:hAnsi="Times New Roman" w:eastAsia="方正仿宋_GBK" w:cs="Times New Roman"/>
                <w:color w:val="auto"/>
                <w:sz w:val="18"/>
                <w:szCs w:val="18"/>
                <w:highlight w:val="none"/>
              </w:rPr>
              <w:t>2</w:t>
            </w:r>
            <w:r>
              <w:rPr>
                <w:rFonts w:hint="eastAsia" w:ascii="方正仿宋_GBK" w:eastAsia="方正仿宋_GBK" w:hAnsiTheme="minorHAnsi" w:cstheme="minorBidi"/>
                <w:color w:val="auto"/>
                <w:sz w:val="18"/>
                <w:szCs w:val="18"/>
                <w:highlight w:val="none"/>
              </w:rPr>
              <w:t xml:space="preserve">、卡片未激活不收年费。 </w:t>
            </w:r>
            <w:r>
              <w:rPr>
                <w:rFonts w:hint="default" w:ascii="Times New Roman" w:hAnsi="Times New Roman" w:eastAsia="方正仿宋_GBK" w:cs="Times New Roman"/>
                <w:color w:val="auto"/>
                <w:sz w:val="18"/>
                <w:szCs w:val="18"/>
                <w:highlight w:val="none"/>
              </w:rPr>
              <w:t>3</w:t>
            </w:r>
            <w:r>
              <w:rPr>
                <w:rFonts w:hint="eastAsia" w:ascii="方正仿宋_GBK" w:eastAsia="方正仿宋_GBK" w:hAnsiTheme="minorHAnsi" w:cstheme="minorBidi"/>
                <w:color w:val="auto"/>
                <w:sz w:val="18"/>
                <w:szCs w:val="18"/>
                <w:highlight w:val="none"/>
              </w:rPr>
              <w:t>、年费减免条件： （</w:t>
            </w:r>
            <w:r>
              <w:rPr>
                <w:rFonts w:hint="default" w:ascii="Times New Roman" w:hAnsi="Times New Roman" w:eastAsia="方正仿宋_GBK" w:cs="Times New Roman"/>
                <w:color w:val="auto"/>
                <w:sz w:val="18"/>
                <w:szCs w:val="18"/>
                <w:highlight w:val="none"/>
              </w:rPr>
              <w:t>1</w:t>
            </w:r>
            <w:r>
              <w:rPr>
                <w:rFonts w:hint="eastAsia" w:ascii="方正仿宋_GBK" w:eastAsia="方正仿宋_GBK" w:hAnsiTheme="minorHAnsi" w:cstheme="minorBidi"/>
                <w:color w:val="auto"/>
                <w:sz w:val="18"/>
                <w:szCs w:val="18"/>
                <w:highlight w:val="none"/>
              </w:rPr>
              <w:t xml:space="preserve">）金 / 普卡有三种方式： ①首年免年费，当年刷卡消费 </w:t>
            </w:r>
            <w:r>
              <w:rPr>
                <w:rFonts w:hint="default" w:ascii="Times New Roman" w:hAnsi="Times New Roman" w:eastAsia="方正仿宋_GBK" w:cs="Times New Roman"/>
                <w:color w:val="auto"/>
                <w:sz w:val="18"/>
                <w:szCs w:val="18"/>
                <w:highlight w:val="none"/>
              </w:rPr>
              <w:t>6</w:t>
            </w:r>
            <w:r>
              <w:rPr>
                <w:rFonts w:hint="eastAsia" w:ascii="方正仿宋_GBK" w:eastAsia="方正仿宋_GBK" w:hAnsiTheme="minorHAnsi" w:cstheme="minorBidi"/>
                <w:color w:val="auto"/>
                <w:sz w:val="18"/>
                <w:szCs w:val="18"/>
                <w:highlight w:val="none"/>
              </w:rPr>
              <w:t xml:space="preserve"> 次以上（无 论金额大小）免次年年费； ②首年免年费，当年刷卡消费 </w:t>
            </w:r>
            <w:r>
              <w:rPr>
                <w:rFonts w:hint="default" w:ascii="Times New Roman" w:hAnsi="Times New Roman" w:eastAsia="方正仿宋_GBK" w:cs="Times New Roman"/>
                <w:color w:val="auto"/>
                <w:sz w:val="18"/>
                <w:szCs w:val="18"/>
                <w:highlight w:val="none"/>
              </w:rPr>
              <w:t>3</w:t>
            </w:r>
            <w:r>
              <w:rPr>
                <w:rFonts w:hint="eastAsia" w:ascii="方正仿宋_GBK" w:eastAsia="方正仿宋_GBK" w:hAnsiTheme="minorHAnsi" w:cstheme="minorBidi"/>
                <w:color w:val="auto"/>
                <w:sz w:val="18"/>
                <w:szCs w:val="18"/>
                <w:highlight w:val="none"/>
              </w:rPr>
              <w:t xml:space="preserve"> 次以上（无 论金额大小）免次年年费 ( 指定卡种采用该 种减免方式 ) ； ③首年年费按比例收取，赠送相应的增值权 益，当年刷卡消费 </w:t>
            </w:r>
            <w:r>
              <w:rPr>
                <w:rFonts w:hint="default" w:ascii="Times New Roman" w:hAnsi="Times New Roman" w:eastAsia="方正仿宋_GBK" w:cs="Times New Roman"/>
                <w:color w:val="auto"/>
                <w:sz w:val="18"/>
                <w:szCs w:val="18"/>
                <w:highlight w:val="none"/>
              </w:rPr>
              <w:t>6</w:t>
            </w:r>
            <w:r>
              <w:rPr>
                <w:rFonts w:hint="eastAsia" w:ascii="方正仿宋_GBK" w:eastAsia="方正仿宋_GBK" w:hAnsiTheme="minorHAnsi" w:cstheme="minorBidi"/>
                <w:color w:val="auto"/>
                <w:sz w:val="18"/>
                <w:szCs w:val="18"/>
                <w:highlight w:val="none"/>
              </w:rPr>
              <w:t xml:space="preserve"> 次以上（无论金额大小） 免次年年费； （</w:t>
            </w:r>
            <w:r>
              <w:rPr>
                <w:rFonts w:hint="default" w:ascii="Times New Roman" w:hAnsi="Times New Roman" w:eastAsia="方正仿宋_GBK" w:cs="Times New Roman"/>
                <w:color w:val="auto"/>
                <w:sz w:val="18"/>
                <w:szCs w:val="18"/>
                <w:highlight w:val="none"/>
              </w:rPr>
              <w:t>2</w:t>
            </w:r>
            <w:r>
              <w:rPr>
                <w:rFonts w:hint="eastAsia" w:ascii="方正仿宋_GBK" w:eastAsia="方正仿宋_GBK" w:hAnsiTheme="minorHAnsi" w:cstheme="minorBidi"/>
                <w:color w:val="auto"/>
                <w:sz w:val="18"/>
                <w:szCs w:val="18"/>
                <w:highlight w:val="none"/>
              </w:rPr>
              <w:t xml:space="preserve">）个人白金卡有两种方式： ①主卡当年消费 </w:t>
            </w:r>
            <w:r>
              <w:rPr>
                <w:rFonts w:hint="default" w:ascii="Times New Roman" w:hAnsi="Times New Roman" w:eastAsia="方正仿宋_GBK" w:cs="Times New Roman"/>
                <w:color w:val="auto"/>
                <w:sz w:val="18"/>
                <w:szCs w:val="18"/>
                <w:highlight w:val="none"/>
              </w:rPr>
              <w:t>20</w:t>
            </w:r>
            <w:r>
              <w:rPr>
                <w:rFonts w:hint="eastAsia" w:ascii="方正仿宋_GBK" w:eastAsia="方正仿宋_GBK" w:hAnsiTheme="minorHAnsi" w:cstheme="minorBidi"/>
                <w:color w:val="auto"/>
                <w:sz w:val="18"/>
                <w:szCs w:val="18"/>
                <w:highlight w:val="none"/>
              </w:rPr>
              <w:t xml:space="preserve"> 万元 / 年，附属卡当年 消费 </w:t>
            </w:r>
            <w:r>
              <w:rPr>
                <w:rFonts w:hint="default" w:ascii="Times New Roman" w:hAnsi="Times New Roman" w:eastAsia="方正仿宋_GBK" w:cs="Times New Roman"/>
                <w:color w:val="auto"/>
                <w:sz w:val="18"/>
                <w:szCs w:val="18"/>
                <w:highlight w:val="none"/>
              </w:rPr>
              <w:t>10</w:t>
            </w:r>
            <w:r>
              <w:rPr>
                <w:rFonts w:hint="eastAsia" w:ascii="方正仿宋_GBK" w:eastAsia="方正仿宋_GBK" w:hAnsiTheme="minorHAnsi" w:cstheme="minorBidi"/>
                <w:color w:val="auto"/>
                <w:sz w:val="18"/>
                <w:szCs w:val="18"/>
                <w:highlight w:val="none"/>
              </w:rPr>
              <w:t xml:space="preserve"> 万元 / 年，免收当年年费（不计积分 商户消费不纳入刷卡消费额计算）； ②个人主卡年费按比例收取，赠送相应的增 值权益。 （</w:t>
            </w:r>
            <w:r>
              <w:rPr>
                <w:rFonts w:hint="default" w:ascii="Times New Roman" w:hAnsi="Times New Roman" w:eastAsia="方正仿宋_GBK" w:cs="Times New Roman"/>
                <w:color w:val="auto"/>
                <w:sz w:val="18"/>
                <w:szCs w:val="18"/>
                <w:highlight w:val="none"/>
              </w:rPr>
              <w:t>3</w:t>
            </w:r>
            <w:r>
              <w:rPr>
                <w:rFonts w:hint="eastAsia" w:ascii="方正仿宋_GBK" w:eastAsia="方正仿宋_GBK" w:hAnsiTheme="minorHAnsi" w:cstheme="minorBidi"/>
                <w:color w:val="auto"/>
                <w:sz w:val="18"/>
                <w:szCs w:val="18"/>
                <w:highlight w:val="none"/>
              </w:rPr>
              <w:t xml:space="preserve">）个人钻石卡 主卡当年消费 </w:t>
            </w:r>
            <w:r>
              <w:rPr>
                <w:rFonts w:hint="default" w:ascii="Times New Roman" w:hAnsi="Times New Roman" w:eastAsia="方正仿宋_GBK" w:cs="Times New Roman"/>
                <w:color w:val="auto"/>
                <w:sz w:val="18"/>
                <w:szCs w:val="18"/>
                <w:highlight w:val="none"/>
              </w:rPr>
              <w:t>100</w:t>
            </w:r>
            <w:r>
              <w:rPr>
                <w:rFonts w:hint="eastAsia" w:ascii="方正仿宋_GBK" w:eastAsia="方正仿宋_GBK" w:hAnsiTheme="minorHAnsi" w:cstheme="minorBidi"/>
                <w:color w:val="auto"/>
                <w:sz w:val="18"/>
                <w:szCs w:val="18"/>
                <w:highlight w:val="none"/>
              </w:rPr>
              <w:t xml:space="preserve"> 万元 / 年，附属卡当年消 费 </w:t>
            </w:r>
            <w:r>
              <w:rPr>
                <w:rFonts w:hint="default" w:ascii="Times New Roman" w:hAnsi="Times New Roman" w:eastAsia="方正仿宋_GBK" w:cs="Times New Roman"/>
                <w:color w:val="auto"/>
                <w:sz w:val="18"/>
                <w:szCs w:val="18"/>
                <w:highlight w:val="none"/>
              </w:rPr>
              <w:t>30</w:t>
            </w:r>
            <w:r>
              <w:rPr>
                <w:rFonts w:hint="eastAsia" w:ascii="方正仿宋_GBK" w:eastAsia="方正仿宋_GBK" w:hAnsiTheme="minorHAnsi" w:cstheme="minorBidi"/>
                <w:color w:val="auto"/>
                <w:sz w:val="18"/>
                <w:szCs w:val="18"/>
                <w:highlight w:val="none"/>
              </w:rPr>
              <w:t xml:space="preserve"> 万元 / 年，免收当年年费（不计积分商 户消费不纳入刷卡消费额计算） （</w:t>
            </w:r>
            <w:r>
              <w:rPr>
                <w:rFonts w:hint="default" w:ascii="Times New Roman" w:hAnsi="Times New Roman" w:eastAsia="方正仿宋_GBK" w:cs="Times New Roman"/>
                <w:color w:val="auto"/>
                <w:sz w:val="18"/>
                <w:szCs w:val="18"/>
                <w:highlight w:val="none"/>
              </w:rPr>
              <w:t>4</w:t>
            </w:r>
            <w:r>
              <w:rPr>
                <w:rFonts w:hint="eastAsia" w:ascii="方正仿宋_GBK" w:eastAsia="方正仿宋_GBK" w:hAnsiTheme="minorHAnsi" w:cstheme="minorBidi"/>
                <w:color w:val="auto"/>
                <w:sz w:val="18"/>
                <w:szCs w:val="18"/>
                <w:highlight w:val="none"/>
              </w:rPr>
              <w:t xml:space="preserve">）个人白金卡尊惠版：白金卡尊惠版主卡 消费 </w:t>
            </w:r>
            <w:r>
              <w:rPr>
                <w:rFonts w:hint="default" w:ascii="Times New Roman" w:hAnsi="Times New Roman" w:eastAsia="方正仿宋_GBK" w:cs="Times New Roman"/>
                <w:color w:val="auto"/>
                <w:sz w:val="18"/>
                <w:szCs w:val="18"/>
                <w:highlight w:val="none"/>
              </w:rPr>
              <w:t>12</w:t>
            </w:r>
            <w:r>
              <w:rPr>
                <w:rFonts w:hint="eastAsia" w:ascii="方正仿宋_GBK" w:eastAsia="方正仿宋_GBK" w:hAnsiTheme="minorHAnsi" w:cstheme="minorBidi"/>
                <w:color w:val="auto"/>
                <w:sz w:val="18"/>
                <w:szCs w:val="18"/>
                <w:highlight w:val="none"/>
              </w:rPr>
              <w:t xml:space="preserve"> 笔 / 年免当年年费，附属卡免费； （</w:t>
            </w:r>
            <w:r>
              <w:rPr>
                <w:rFonts w:hint="default" w:ascii="Times New Roman" w:hAnsi="Times New Roman" w:eastAsia="方正仿宋_GBK" w:cs="Times New Roman"/>
                <w:color w:val="auto"/>
                <w:sz w:val="18"/>
                <w:szCs w:val="18"/>
                <w:highlight w:val="none"/>
              </w:rPr>
              <w:t>5</w:t>
            </w:r>
            <w:r>
              <w:rPr>
                <w:rFonts w:hint="eastAsia" w:ascii="方正仿宋_GBK" w:eastAsia="方正仿宋_GBK" w:hAnsiTheme="minorHAnsi" w:cstheme="minorBidi"/>
                <w:color w:val="auto"/>
                <w:sz w:val="18"/>
                <w:szCs w:val="18"/>
                <w:highlight w:val="none"/>
              </w:rPr>
              <w:t xml:space="preserve">）VISA 环球白金卡首年免年费，消费 </w:t>
            </w:r>
            <w:r>
              <w:rPr>
                <w:rFonts w:hint="default" w:ascii="Times New Roman" w:hAnsi="Times New Roman" w:eastAsia="方正仿宋_GBK" w:cs="Times New Roman"/>
                <w:color w:val="auto"/>
                <w:sz w:val="18"/>
                <w:szCs w:val="18"/>
                <w:highlight w:val="none"/>
              </w:rPr>
              <w:t>1</w:t>
            </w:r>
            <w:r>
              <w:rPr>
                <w:rFonts w:hint="eastAsia" w:ascii="方正仿宋_GBK" w:eastAsia="方正仿宋_GBK" w:hAnsiTheme="minorHAnsi" w:cstheme="minorBidi"/>
                <w:color w:val="auto"/>
                <w:sz w:val="18"/>
                <w:szCs w:val="18"/>
                <w:highlight w:val="none"/>
              </w:rPr>
              <w:t xml:space="preserve"> 笔 / 年免收次年年费； （</w:t>
            </w:r>
            <w:r>
              <w:rPr>
                <w:rFonts w:hint="default" w:ascii="Times New Roman" w:hAnsi="Times New Roman" w:eastAsia="方正仿宋_GBK" w:cs="Times New Roman"/>
                <w:color w:val="auto"/>
                <w:sz w:val="18"/>
                <w:szCs w:val="18"/>
                <w:highlight w:val="none"/>
              </w:rPr>
              <w:t>6</w:t>
            </w:r>
            <w:r>
              <w:rPr>
                <w:rFonts w:hint="eastAsia" w:ascii="方正仿宋_GBK" w:eastAsia="方正仿宋_GBK" w:hAnsiTheme="minorHAnsi" w:cstheme="minorBidi"/>
                <w:color w:val="auto"/>
                <w:sz w:val="18"/>
                <w:szCs w:val="18"/>
                <w:highlight w:val="none"/>
              </w:rPr>
              <w:t xml:space="preserve">）渝快车生活主题卡有两种方式：①首年 免年费，当年刷卡消费 </w:t>
            </w:r>
            <w:r>
              <w:rPr>
                <w:rFonts w:hint="default" w:ascii="Times New Roman" w:hAnsi="Times New Roman" w:eastAsia="方正仿宋_GBK" w:cs="Times New Roman"/>
                <w:color w:val="auto"/>
                <w:sz w:val="18"/>
                <w:szCs w:val="18"/>
                <w:highlight w:val="none"/>
              </w:rPr>
              <w:t>3</w:t>
            </w:r>
            <w:r>
              <w:rPr>
                <w:rFonts w:hint="eastAsia" w:ascii="方正仿宋_GBK" w:eastAsia="方正仿宋_GBK" w:hAnsiTheme="minorHAnsi" w:cstheme="minorBidi"/>
                <w:color w:val="auto"/>
                <w:sz w:val="18"/>
                <w:szCs w:val="18"/>
                <w:highlight w:val="none"/>
              </w:rPr>
              <w:t xml:space="preserve"> 次以上（无论金额 大小）免次年年费； ②首年年费按比例收取，赠送相应的增值权 益，当年刷卡消费 </w:t>
            </w:r>
            <w:r>
              <w:rPr>
                <w:rFonts w:hint="default" w:ascii="Times New Roman" w:hAnsi="Times New Roman" w:eastAsia="方正仿宋_GBK" w:cs="Times New Roman"/>
                <w:color w:val="auto"/>
                <w:sz w:val="18"/>
                <w:szCs w:val="18"/>
                <w:highlight w:val="none"/>
              </w:rPr>
              <w:t>3</w:t>
            </w:r>
            <w:r>
              <w:rPr>
                <w:rFonts w:hint="eastAsia" w:ascii="方正仿宋_GBK" w:eastAsia="方正仿宋_GBK" w:hAnsiTheme="minorHAnsi" w:cstheme="minorBidi"/>
                <w:color w:val="auto"/>
                <w:sz w:val="18"/>
                <w:szCs w:val="18"/>
                <w:highlight w:val="none"/>
              </w:rPr>
              <w:t xml:space="preserve"> 次以上（无论金额大小） 免次年年费。</w:t>
            </w:r>
          </w:p>
          <w:p w14:paraId="4C7279AA">
            <w:pPr>
              <w:jc w:val="left"/>
              <w:rPr>
                <w:rFonts w:ascii="方正仿宋_GBK" w:eastAsia="方正仿宋_GBK" w:hAnsiTheme="minorHAnsi" w:cstheme="minorBidi"/>
                <w:color w:val="auto"/>
                <w:sz w:val="18"/>
                <w:szCs w:val="18"/>
                <w:highlight w:val="none"/>
              </w:rPr>
            </w:pPr>
          </w:p>
          <w:p w14:paraId="71E23D55">
            <w:pPr>
              <w:jc w:val="left"/>
              <w:rPr>
                <w:rFonts w:ascii="方正仿宋_GBK" w:eastAsia="方正仿宋_GBK" w:hAnsiTheme="minorHAnsi" w:cstheme="minorBidi"/>
                <w:color w:val="auto"/>
                <w:sz w:val="18"/>
                <w:szCs w:val="18"/>
                <w:highlight w:val="none"/>
              </w:rPr>
            </w:pPr>
          </w:p>
        </w:tc>
      </w:tr>
      <w:tr w14:paraId="26A2E76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 w:type="pct"/>
            <w:vAlign w:val="center"/>
          </w:tcPr>
          <w:p w14:paraId="0385FD53">
            <w:pPr>
              <w:jc w:val="left"/>
              <w:rPr>
                <w:rFonts w:eastAsia="方正仿宋_GBK" w:asciiTheme="minorHAnsi" w:hAnsiTheme="minorHAnsi" w:cstheme="minorBidi"/>
                <w:color w:val="auto"/>
                <w:sz w:val="18"/>
                <w:szCs w:val="18"/>
                <w:highlight w:val="none"/>
              </w:rPr>
            </w:pPr>
            <w:r>
              <w:rPr>
                <w:rFonts w:hint="default" w:ascii="Times New Roman" w:hAnsi="Times New Roman" w:eastAsia="方正仿宋_GBK" w:cs="Times New Roman"/>
                <w:color w:val="auto"/>
                <w:sz w:val="18"/>
                <w:szCs w:val="18"/>
                <w:highlight w:val="none"/>
              </w:rPr>
              <w:t>2</w:t>
            </w:r>
          </w:p>
        </w:tc>
        <w:tc>
          <w:tcPr>
            <w:tcW w:w="448" w:type="pct"/>
            <w:vAlign w:val="center"/>
          </w:tcPr>
          <w:p w14:paraId="49FD4E7C">
            <w:pPr>
              <w:jc w:val="left"/>
              <w:rPr>
                <w:rFonts w:ascii="方正仿宋_GBK" w:eastAsia="方正仿宋_GBK" w:hAnsiTheme="minorHAnsi" w:cstheme="minorBidi"/>
                <w:color w:val="auto"/>
                <w:sz w:val="18"/>
                <w:szCs w:val="18"/>
                <w:highlight w:val="none"/>
              </w:rPr>
            </w:pPr>
            <w:r>
              <w:rPr>
                <w:rFonts w:hint="eastAsia" w:ascii="方正仿宋_GBK" w:eastAsia="方正仿宋_GBK" w:hAnsiTheme="minorHAnsi" w:cstheme="minorBidi"/>
                <w:color w:val="auto"/>
                <w:sz w:val="18"/>
                <w:szCs w:val="18"/>
                <w:highlight w:val="none"/>
              </w:rPr>
              <w:t>取现 （含转 账）手 续费</w:t>
            </w:r>
          </w:p>
        </w:tc>
        <w:tc>
          <w:tcPr>
            <w:tcW w:w="512" w:type="pct"/>
            <w:vAlign w:val="center"/>
          </w:tcPr>
          <w:p w14:paraId="16ECAE22">
            <w:pPr>
              <w:jc w:val="left"/>
              <w:rPr>
                <w:rFonts w:ascii="方正仿宋_GBK" w:eastAsia="方正仿宋_GBK" w:hAnsiTheme="minorHAnsi" w:cstheme="minorBidi"/>
                <w:color w:val="auto"/>
                <w:sz w:val="18"/>
                <w:szCs w:val="18"/>
                <w:highlight w:val="none"/>
              </w:rPr>
            </w:pPr>
            <w:r>
              <w:rPr>
                <w:rFonts w:hint="eastAsia" w:ascii="方正仿宋_GBK" w:eastAsia="方正仿宋_GBK" w:hAnsiTheme="minorHAnsi" w:cstheme="minorBidi"/>
                <w:color w:val="auto"/>
                <w:sz w:val="18"/>
                <w:szCs w:val="18"/>
                <w:highlight w:val="none"/>
              </w:rPr>
              <w:t>提供取现 服务</w:t>
            </w:r>
          </w:p>
        </w:tc>
        <w:tc>
          <w:tcPr>
            <w:tcW w:w="897" w:type="pct"/>
            <w:vAlign w:val="center"/>
          </w:tcPr>
          <w:p w14:paraId="4E1B7D5D">
            <w:pPr>
              <w:jc w:val="left"/>
              <w:rPr>
                <w:rFonts w:ascii="方正仿宋_GBK" w:eastAsia="方正仿宋_GBK" w:hAnsiTheme="minorHAnsi" w:cstheme="minorBidi"/>
                <w:color w:val="auto"/>
                <w:sz w:val="18"/>
                <w:szCs w:val="18"/>
                <w:highlight w:val="none"/>
              </w:rPr>
            </w:pPr>
            <w:r>
              <w:rPr>
                <w:rFonts w:hint="eastAsia" w:ascii="方正仿宋_GBK" w:eastAsia="方正仿宋_GBK" w:hAnsiTheme="minorHAnsi" w:cstheme="minorBidi"/>
                <w:color w:val="auto"/>
                <w:sz w:val="18"/>
                <w:szCs w:val="18"/>
                <w:highlight w:val="none"/>
              </w:rPr>
              <w:t xml:space="preserve">本行取现：取现或转账按金额的 </w:t>
            </w:r>
            <w:r>
              <w:rPr>
                <w:rFonts w:hint="default" w:ascii="Times New Roman" w:hAnsi="Times New Roman" w:eastAsia="方正仿宋_GBK" w:cs="Times New Roman"/>
                <w:color w:val="auto"/>
                <w:sz w:val="18"/>
                <w:szCs w:val="18"/>
                <w:highlight w:val="none"/>
              </w:rPr>
              <w:t>1</w:t>
            </w:r>
            <w:r>
              <w:rPr>
                <w:rFonts w:hint="eastAsia" w:ascii="方正仿宋_GBK" w:eastAsia="方正仿宋_GBK" w:hAnsiTheme="minorHAnsi" w:cstheme="minorBidi"/>
                <w:color w:val="auto"/>
                <w:sz w:val="18"/>
                <w:szCs w:val="18"/>
                <w:highlight w:val="none"/>
              </w:rPr>
              <w:t xml:space="preserve">%，最低 </w:t>
            </w:r>
            <w:r>
              <w:rPr>
                <w:rFonts w:hint="default" w:ascii="Times New Roman" w:hAnsi="Times New Roman" w:eastAsia="方正仿宋_GBK" w:cs="Times New Roman"/>
                <w:color w:val="auto"/>
                <w:sz w:val="18"/>
                <w:szCs w:val="18"/>
                <w:highlight w:val="none"/>
              </w:rPr>
              <w:t>2</w:t>
            </w:r>
            <w:r>
              <w:rPr>
                <w:rFonts w:hint="eastAsia" w:ascii="方正仿宋_GBK" w:eastAsia="方正仿宋_GBK" w:hAnsiTheme="minorHAnsi" w:cstheme="minorBidi"/>
                <w:color w:val="auto"/>
                <w:sz w:val="18"/>
                <w:szCs w:val="18"/>
                <w:highlight w:val="none"/>
              </w:rPr>
              <w:t xml:space="preserve"> 元，最高 </w:t>
            </w:r>
            <w:r>
              <w:rPr>
                <w:rFonts w:hint="default" w:ascii="Times New Roman" w:hAnsi="Times New Roman" w:eastAsia="方正仿宋_GBK" w:cs="Times New Roman"/>
                <w:color w:val="auto"/>
                <w:sz w:val="18"/>
                <w:szCs w:val="18"/>
                <w:highlight w:val="none"/>
              </w:rPr>
              <w:t>500</w:t>
            </w:r>
            <w:r>
              <w:rPr>
                <w:rFonts w:hint="eastAsia" w:ascii="方正仿宋_GBK" w:eastAsia="方正仿宋_GBK" w:hAnsiTheme="minorHAnsi" w:cstheme="minorBidi"/>
                <w:color w:val="auto"/>
                <w:sz w:val="18"/>
                <w:szCs w:val="18"/>
                <w:highlight w:val="none"/>
              </w:rPr>
              <w:t xml:space="preserve"> 元。 跨行取现： 银联卡境内：取现或转账按交 易金额的 </w:t>
            </w:r>
            <w:r>
              <w:rPr>
                <w:rFonts w:hint="default" w:ascii="Times New Roman" w:hAnsi="Times New Roman" w:eastAsia="方正仿宋_GBK" w:cs="Times New Roman"/>
                <w:color w:val="auto"/>
                <w:sz w:val="18"/>
                <w:szCs w:val="18"/>
                <w:highlight w:val="none"/>
              </w:rPr>
              <w:t>1</w:t>
            </w:r>
            <w:r>
              <w:rPr>
                <w:rFonts w:hint="eastAsia" w:ascii="方正仿宋_GBK" w:eastAsia="方正仿宋_GBK" w:hAnsiTheme="minorHAnsi" w:cstheme="minorBidi"/>
                <w:color w:val="auto"/>
                <w:sz w:val="18"/>
                <w:szCs w:val="18"/>
                <w:highlight w:val="none"/>
              </w:rPr>
              <w:t xml:space="preserve">%，最低 </w:t>
            </w:r>
            <w:r>
              <w:rPr>
                <w:rFonts w:hint="default" w:ascii="Times New Roman" w:hAnsi="Times New Roman" w:eastAsia="方正仿宋_GBK" w:cs="Times New Roman"/>
                <w:color w:val="auto"/>
                <w:sz w:val="18"/>
                <w:szCs w:val="18"/>
                <w:highlight w:val="none"/>
              </w:rPr>
              <w:t>2</w:t>
            </w:r>
            <w:r>
              <w:rPr>
                <w:rFonts w:hint="eastAsia" w:ascii="方正仿宋_GBK" w:eastAsia="方正仿宋_GBK" w:hAnsiTheme="minorHAnsi" w:cstheme="minorBidi"/>
                <w:color w:val="auto"/>
                <w:sz w:val="18"/>
                <w:szCs w:val="18"/>
                <w:highlight w:val="none"/>
              </w:rPr>
              <w:t xml:space="preserve"> 元，最高 </w:t>
            </w:r>
            <w:r>
              <w:rPr>
                <w:rFonts w:hint="default" w:ascii="Times New Roman" w:hAnsi="Times New Roman" w:eastAsia="方正仿宋_GBK" w:cs="Times New Roman"/>
                <w:color w:val="auto"/>
                <w:sz w:val="18"/>
                <w:szCs w:val="18"/>
                <w:highlight w:val="none"/>
              </w:rPr>
              <w:t>500</w:t>
            </w:r>
            <w:r>
              <w:rPr>
                <w:rFonts w:hint="eastAsia" w:ascii="方正仿宋_GBK" w:eastAsia="方正仿宋_GBK" w:hAnsiTheme="minorHAnsi" w:cstheme="minorBidi"/>
                <w:color w:val="auto"/>
                <w:sz w:val="18"/>
                <w:szCs w:val="18"/>
                <w:highlight w:val="none"/>
              </w:rPr>
              <w:t xml:space="preserve"> 元； 银联卡境外：ATM 取现按 </w:t>
            </w:r>
            <w:r>
              <w:rPr>
                <w:rFonts w:hint="default" w:ascii="Times New Roman" w:hAnsi="Times New Roman" w:eastAsia="方正仿宋_GBK" w:cs="Times New Roman"/>
                <w:color w:val="auto"/>
                <w:sz w:val="18"/>
                <w:szCs w:val="18"/>
                <w:highlight w:val="none"/>
              </w:rPr>
              <w:t>12</w:t>
            </w:r>
            <w:r>
              <w:rPr>
                <w:rFonts w:hint="eastAsia" w:ascii="方正仿宋_GBK" w:eastAsia="方正仿宋_GBK" w:hAnsiTheme="minorHAnsi" w:cstheme="minorBidi"/>
                <w:color w:val="auto"/>
                <w:sz w:val="18"/>
                <w:szCs w:val="18"/>
                <w:highlight w:val="none"/>
              </w:rPr>
              <w:t xml:space="preserve"> 元 + 交易金额的 </w:t>
            </w:r>
            <w:r>
              <w:rPr>
                <w:rFonts w:hint="default" w:ascii="Times New Roman" w:hAnsi="Times New Roman" w:eastAsia="方正仿宋_GBK" w:cs="Times New Roman"/>
                <w:color w:val="auto"/>
                <w:sz w:val="18"/>
                <w:szCs w:val="18"/>
                <w:highlight w:val="none"/>
              </w:rPr>
              <w:t>1</w:t>
            </w:r>
            <w:r>
              <w:rPr>
                <w:rFonts w:hint="eastAsia" w:ascii="方正仿宋_GBK" w:eastAsia="方正仿宋_GBK" w:hAnsiTheme="minorHAnsi" w:cstheme="minorBidi"/>
                <w:color w:val="auto"/>
                <w:sz w:val="18"/>
                <w:szCs w:val="18"/>
                <w:highlight w:val="none"/>
              </w:rPr>
              <w:t xml:space="preserve">%，最低 </w:t>
            </w:r>
            <w:r>
              <w:rPr>
                <w:rFonts w:hint="default" w:ascii="Times New Roman" w:hAnsi="Times New Roman" w:eastAsia="方正仿宋_GBK" w:cs="Times New Roman"/>
                <w:color w:val="auto"/>
                <w:sz w:val="18"/>
                <w:szCs w:val="18"/>
                <w:highlight w:val="none"/>
              </w:rPr>
              <w:t>13</w:t>
            </w:r>
            <w:r>
              <w:rPr>
                <w:rFonts w:hint="eastAsia" w:ascii="方正仿宋_GBK" w:eastAsia="方正仿宋_GBK" w:hAnsiTheme="minorHAnsi" w:cstheme="minorBidi"/>
                <w:color w:val="auto"/>
                <w:sz w:val="18"/>
                <w:szCs w:val="18"/>
                <w:highlight w:val="none"/>
              </w:rPr>
              <w:t xml:space="preserve"> 元， 最高 </w:t>
            </w:r>
            <w:r>
              <w:rPr>
                <w:rFonts w:hint="default" w:ascii="Times New Roman" w:hAnsi="Times New Roman" w:eastAsia="方正仿宋_GBK" w:cs="Times New Roman"/>
                <w:color w:val="auto"/>
                <w:sz w:val="18"/>
                <w:szCs w:val="18"/>
                <w:highlight w:val="none"/>
              </w:rPr>
              <w:t>500</w:t>
            </w:r>
            <w:r>
              <w:rPr>
                <w:rFonts w:hint="eastAsia" w:ascii="方正仿宋_GBK" w:eastAsia="方正仿宋_GBK" w:hAnsiTheme="minorHAnsi" w:cstheme="minorBidi"/>
                <w:color w:val="auto"/>
                <w:sz w:val="18"/>
                <w:szCs w:val="18"/>
                <w:highlight w:val="none"/>
              </w:rPr>
              <w:t xml:space="preserve"> 元； VISA 卡境外：交易金额的 </w:t>
            </w:r>
            <w:r>
              <w:rPr>
                <w:rFonts w:hint="default" w:ascii="Times New Roman" w:hAnsi="Times New Roman" w:eastAsia="方正仿宋_GBK" w:cs="Times New Roman"/>
                <w:color w:val="auto"/>
                <w:sz w:val="18"/>
                <w:szCs w:val="18"/>
                <w:highlight w:val="none"/>
              </w:rPr>
              <w:t>3</w:t>
            </w:r>
            <w:r>
              <w:rPr>
                <w:rFonts w:hint="eastAsia" w:ascii="方正仿宋_GBK" w:eastAsia="方正仿宋_GBK" w:hAnsiTheme="minorHAnsi" w:cstheme="minorBidi"/>
                <w:color w:val="auto"/>
                <w:sz w:val="18"/>
                <w:szCs w:val="18"/>
                <w:highlight w:val="none"/>
              </w:rPr>
              <w:t xml:space="preserve">%， 最低 </w:t>
            </w:r>
            <w:r>
              <w:rPr>
                <w:rFonts w:hint="default" w:ascii="Times New Roman" w:hAnsi="Times New Roman" w:eastAsia="方正仿宋_GBK" w:cs="Times New Roman"/>
                <w:color w:val="auto"/>
                <w:sz w:val="18"/>
                <w:szCs w:val="18"/>
                <w:highlight w:val="none"/>
              </w:rPr>
              <w:t>20</w:t>
            </w:r>
            <w:r>
              <w:rPr>
                <w:rFonts w:hint="eastAsia" w:ascii="方正仿宋_GBK" w:eastAsia="方正仿宋_GBK" w:hAnsiTheme="minorHAnsi" w:cstheme="minorBidi"/>
                <w:color w:val="auto"/>
                <w:sz w:val="18"/>
                <w:szCs w:val="18"/>
                <w:highlight w:val="none"/>
              </w:rPr>
              <w:t xml:space="preserve"> 元，最高 </w:t>
            </w:r>
            <w:r>
              <w:rPr>
                <w:rFonts w:hint="default" w:ascii="Times New Roman" w:hAnsi="Times New Roman" w:eastAsia="方正仿宋_GBK" w:cs="Times New Roman"/>
                <w:color w:val="auto"/>
                <w:sz w:val="18"/>
                <w:szCs w:val="18"/>
                <w:highlight w:val="none"/>
              </w:rPr>
              <w:t>500</w:t>
            </w:r>
            <w:r>
              <w:rPr>
                <w:rFonts w:hint="eastAsia" w:ascii="方正仿宋_GBK" w:eastAsia="方正仿宋_GBK" w:hAnsiTheme="minorHAnsi" w:cstheme="minorBidi"/>
                <w:color w:val="auto"/>
                <w:sz w:val="18"/>
                <w:szCs w:val="18"/>
                <w:highlight w:val="none"/>
              </w:rPr>
              <w:t xml:space="preserve"> 元。</w:t>
            </w:r>
          </w:p>
        </w:tc>
        <w:tc>
          <w:tcPr>
            <w:tcW w:w="448" w:type="pct"/>
            <w:vAlign w:val="center"/>
          </w:tcPr>
          <w:p w14:paraId="6E4E3C33">
            <w:pPr>
              <w:jc w:val="left"/>
              <w:rPr>
                <w:rFonts w:ascii="方正仿宋_GBK" w:eastAsia="方正仿宋_GBK" w:hAnsiTheme="minorHAnsi" w:cstheme="minorBidi"/>
                <w:color w:val="auto"/>
                <w:sz w:val="18"/>
                <w:szCs w:val="18"/>
                <w:highlight w:val="none"/>
              </w:rPr>
            </w:pPr>
            <w:r>
              <w:rPr>
                <w:rFonts w:hint="eastAsia" w:ascii="方正仿宋_GBK" w:eastAsia="方正仿宋_GBK" w:hAnsiTheme="minorHAnsi" w:cstheme="minorBidi"/>
                <w:color w:val="auto"/>
                <w:sz w:val="18"/>
                <w:szCs w:val="18"/>
                <w:highlight w:val="none"/>
              </w:rPr>
              <w:t>个人 客户</w:t>
            </w:r>
          </w:p>
        </w:tc>
        <w:tc>
          <w:tcPr>
            <w:tcW w:w="448" w:type="pct"/>
            <w:vAlign w:val="center"/>
          </w:tcPr>
          <w:p w14:paraId="09BBC0CB">
            <w:pPr>
              <w:jc w:val="left"/>
              <w:rPr>
                <w:rFonts w:ascii="方正仿宋_GBK" w:eastAsia="方正仿宋_GBK" w:hAnsiTheme="minorHAnsi" w:cstheme="minorBidi"/>
                <w:color w:val="auto"/>
                <w:sz w:val="18"/>
                <w:szCs w:val="18"/>
                <w:highlight w:val="none"/>
              </w:rPr>
            </w:pPr>
            <w:r>
              <w:rPr>
                <w:rFonts w:hint="eastAsia" w:ascii="方正仿宋_GBK" w:eastAsia="方正仿宋_GBK" w:hAnsiTheme="minorHAnsi" w:cstheme="minorBidi"/>
                <w:color w:val="auto"/>
                <w:sz w:val="18"/>
                <w:szCs w:val="18"/>
                <w:highlight w:val="none"/>
              </w:rPr>
              <w:t>市场 调节价</w:t>
            </w:r>
          </w:p>
        </w:tc>
        <w:tc>
          <w:tcPr>
            <w:tcW w:w="448" w:type="pct"/>
            <w:vAlign w:val="center"/>
          </w:tcPr>
          <w:p w14:paraId="604602C4">
            <w:pPr>
              <w:jc w:val="left"/>
              <w:rPr>
                <w:rFonts w:ascii="方正仿宋_GBK" w:eastAsia="方正仿宋_GBK" w:hAnsiTheme="minorHAnsi" w:cstheme="minorBidi"/>
                <w:color w:val="auto"/>
                <w:sz w:val="18"/>
                <w:szCs w:val="18"/>
                <w:highlight w:val="none"/>
              </w:rPr>
            </w:pPr>
            <w:r>
              <w:rPr>
                <w:rFonts w:hint="default" w:ascii="Times New Roman" w:hAnsi="Times New Roman" w:eastAsia="方正仿宋_GBK" w:cs="Times New Roman"/>
                <w:color w:val="auto"/>
                <w:sz w:val="18"/>
                <w:szCs w:val="18"/>
                <w:highlight w:val="none"/>
              </w:rPr>
              <w:t>2022</w:t>
            </w:r>
            <w:r>
              <w:rPr>
                <w:rFonts w:hint="eastAsia" w:ascii="方正仿宋_GBK" w:eastAsia="方正仿宋_GBK" w:hAnsiTheme="minorHAnsi" w:cstheme="minorBidi"/>
                <w:color w:val="auto"/>
                <w:sz w:val="18"/>
                <w:szCs w:val="18"/>
                <w:highlight w:val="none"/>
              </w:rPr>
              <w:t xml:space="preserve"> 年 </w:t>
            </w:r>
            <w:r>
              <w:rPr>
                <w:rFonts w:hint="default" w:ascii="Times New Roman" w:hAnsi="Times New Roman" w:eastAsia="方正仿宋_GBK" w:cs="Times New Roman"/>
                <w:color w:val="auto"/>
                <w:sz w:val="18"/>
                <w:szCs w:val="18"/>
                <w:highlight w:val="none"/>
              </w:rPr>
              <w:t>5</w:t>
            </w:r>
            <w:r>
              <w:rPr>
                <w:rFonts w:hint="eastAsia" w:ascii="方正仿宋_GBK" w:eastAsia="方正仿宋_GBK" w:hAnsiTheme="minorHAnsi" w:cstheme="minorBidi"/>
                <w:color w:val="auto"/>
                <w:sz w:val="18"/>
                <w:szCs w:val="18"/>
                <w:highlight w:val="none"/>
              </w:rPr>
              <w:t xml:space="preserve"> 月</w:t>
            </w:r>
          </w:p>
        </w:tc>
        <w:tc>
          <w:tcPr>
            <w:tcW w:w="448" w:type="pct"/>
            <w:vAlign w:val="center"/>
          </w:tcPr>
          <w:p w14:paraId="622CDFE3">
            <w:pPr>
              <w:jc w:val="left"/>
              <w:rPr>
                <w:rFonts w:ascii="方正仿宋_GBK" w:eastAsia="方正仿宋_GBK" w:hAnsiTheme="minorHAnsi" w:cstheme="minorBidi"/>
                <w:color w:val="auto"/>
                <w:sz w:val="18"/>
                <w:szCs w:val="18"/>
                <w:highlight w:val="none"/>
              </w:rPr>
            </w:pPr>
            <w:r>
              <w:rPr>
                <w:rFonts w:hint="eastAsia" w:ascii="方正仿宋_GBK" w:eastAsia="方正仿宋_GBK" w:hAnsiTheme="minorHAnsi" w:cstheme="minorBidi"/>
                <w:color w:val="auto"/>
                <w:sz w:val="18"/>
                <w:szCs w:val="18"/>
                <w:highlight w:val="none"/>
              </w:rPr>
              <w:t>待定</w:t>
            </w:r>
          </w:p>
        </w:tc>
        <w:tc>
          <w:tcPr>
            <w:tcW w:w="1027" w:type="pct"/>
            <w:vAlign w:val="center"/>
          </w:tcPr>
          <w:p w14:paraId="1D463298">
            <w:pPr>
              <w:jc w:val="left"/>
              <w:rPr>
                <w:rFonts w:ascii="方正仿宋_GBK" w:eastAsia="方正仿宋_GBK" w:hAnsiTheme="minorHAnsi" w:cstheme="minorBidi"/>
                <w:color w:val="auto"/>
                <w:sz w:val="18"/>
                <w:szCs w:val="18"/>
                <w:highlight w:val="none"/>
              </w:rPr>
            </w:pPr>
            <w:r>
              <w:rPr>
                <w:rFonts w:hint="default" w:ascii="Times New Roman" w:hAnsi="Times New Roman" w:eastAsia="方正仿宋_GBK" w:cs="Times New Roman"/>
                <w:color w:val="auto"/>
                <w:sz w:val="18"/>
                <w:szCs w:val="18"/>
                <w:highlight w:val="none"/>
              </w:rPr>
              <w:t>1</w:t>
            </w:r>
            <w:r>
              <w:rPr>
                <w:rFonts w:hint="eastAsia" w:ascii="方正仿宋_GBK" w:eastAsia="方正仿宋_GBK" w:hAnsiTheme="minorHAnsi" w:cstheme="minorBidi"/>
                <w:color w:val="auto"/>
                <w:sz w:val="18"/>
                <w:szCs w:val="18"/>
                <w:highlight w:val="none"/>
              </w:rPr>
              <w:t xml:space="preserve">、溢缴款本行取（转）款免收手续费。 </w:t>
            </w:r>
            <w:r>
              <w:rPr>
                <w:rFonts w:hint="default" w:ascii="Times New Roman" w:hAnsi="Times New Roman" w:eastAsia="方正仿宋_GBK" w:cs="Times New Roman"/>
                <w:color w:val="auto"/>
                <w:sz w:val="18"/>
                <w:szCs w:val="18"/>
                <w:highlight w:val="none"/>
              </w:rPr>
              <w:t>2</w:t>
            </w:r>
            <w:r>
              <w:rPr>
                <w:rFonts w:hint="eastAsia" w:ascii="方正仿宋_GBK" w:eastAsia="方正仿宋_GBK" w:hAnsiTheme="minorHAnsi" w:cstheme="minorBidi"/>
                <w:color w:val="auto"/>
                <w:sz w:val="18"/>
                <w:szCs w:val="18"/>
                <w:highlight w:val="none"/>
              </w:rPr>
              <w:t>、公务卡、乡村振兴卡境内取（转）款免手 续费。</w:t>
            </w:r>
          </w:p>
        </w:tc>
      </w:tr>
      <w:tr w14:paraId="003BBD5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 w:type="pct"/>
            <w:vAlign w:val="center"/>
          </w:tcPr>
          <w:p w14:paraId="14519FB7">
            <w:pPr>
              <w:jc w:val="left"/>
              <w:rPr>
                <w:rFonts w:eastAsia="方正仿宋_GBK" w:asciiTheme="minorHAnsi" w:hAnsiTheme="minorHAnsi" w:cstheme="minorBidi"/>
                <w:color w:val="auto"/>
                <w:sz w:val="18"/>
                <w:szCs w:val="18"/>
                <w:highlight w:val="none"/>
              </w:rPr>
            </w:pPr>
            <w:r>
              <w:rPr>
                <w:rFonts w:hint="default" w:ascii="Times New Roman" w:hAnsi="Times New Roman" w:eastAsia="方正仿宋_GBK" w:cs="Times New Roman"/>
                <w:color w:val="auto"/>
                <w:sz w:val="18"/>
                <w:szCs w:val="18"/>
                <w:highlight w:val="none"/>
              </w:rPr>
              <w:t>3</w:t>
            </w:r>
          </w:p>
        </w:tc>
        <w:tc>
          <w:tcPr>
            <w:tcW w:w="448" w:type="pct"/>
            <w:vAlign w:val="center"/>
          </w:tcPr>
          <w:p w14:paraId="377960D8">
            <w:pPr>
              <w:adjustRightInd w:val="0"/>
              <w:snapToGrid w:val="0"/>
              <w:jc w:val="left"/>
              <w:rPr>
                <w:rFonts w:ascii="方正仿宋_GBK" w:eastAsia="方正仿宋_GBK" w:hAnsiTheme="minorHAnsi" w:cstheme="minorBidi"/>
                <w:color w:val="auto"/>
                <w:sz w:val="18"/>
                <w:szCs w:val="18"/>
                <w:highlight w:val="none"/>
              </w:rPr>
            </w:pPr>
            <w:r>
              <w:rPr>
                <w:rFonts w:hint="eastAsia" w:ascii="方正仿宋_GBK" w:eastAsia="方正仿宋_GBK" w:hAnsiTheme="minorHAnsi" w:cstheme="minorBidi"/>
                <w:color w:val="auto"/>
                <w:sz w:val="18"/>
                <w:szCs w:val="18"/>
                <w:highlight w:val="none"/>
              </w:rPr>
              <w:t>违约金</w:t>
            </w:r>
          </w:p>
        </w:tc>
        <w:tc>
          <w:tcPr>
            <w:tcW w:w="512" w:type="pct"/>
            <w:vAlign w:val="center"/>
          </w:tcPr>
          <w:p w14:paraId="77C5F22B">
            <w:pPr>
              <w:adjustRightInd w:val="0"/>
              <w:snapToGrid w:val="0"/>
              <w:jc w:val="left"/>
              <w:rPr>
                <w:rFonts w:ascii="方正仿宋_GBK" w:eastAsia="方正仿宋_GBK" w:hAnsiTheme="minorHAnsi" w:cstheme="minorBidi"/>
                <w:color w:val="auto"/>
                <w:sz w:val="18"/>
                <w:szCs w:val="18"/>
                <w:highlight w:val="none"/>
              </w:rPr>
            </w:pPr>
            <w:r>
              <w:rPr>
                <w:rFonts w:hint="eastAsia" w:ascii="方正仿宋_GBK" w:eastAsia="方正仿宋_GBK" w:hAnsiTheme="minorHAnsi" w:cstheme="minorBidi"/>
                <w:color w:val="auto"/>
                <w:sz w:val="18"/>
                <w:szCs w:val="18"/>
                <w:highlight w:val="none"/>
              </w:rPr>
              <w:t>信用卡持 卡人未按 约定在最 后还款日 （含）前 偿 还最低还 款额时，本 行对最低 还款额未 还部分收 取违约金。</w:t>
            </w:r>
          </w:p>
        </w:tc>
        <w:tc>
          <w:tcPr>
            <w:tcW w:w="897" w:type="pct"/>
            <w:vAlign w:val="center"/>
          </w:tcPr>
          <w:p w14:paraId="3A954E9E">
            <w:pPr>
              <w:jc w:val="left"/>
              <w:rPr>
                <w:rFonts w:hint="eastAsia" w:ascii="方正仿宋_GBK" w:hAnsi="宋体" w:eastAsia="方正仿宋_GBK" w:cs="宋体"/>
                <w:color w:val="auto"/>
                <w:sz w:val="18"/>
                <w:szCs w:val="18"/>
                <w:highlight w:val="none"/>
              </w:rPr>
            </w:pPr>
            <w:r>
              <w:rPr>
                <w:rFonts w:hint="eastAsia" w:ascii="方正仿宋_GBK" w:eastAsia="方正仿宋_GBK" w:hAnsiTheme="minorHAnsi" w:cstheme="minorBidi"/>
                <w:color w:val="auto"/>
                <w:sz w:val="18"/>
                <w:szCs w:val="18"/>
                <w:highlight w:val="none"/>
              </w:rPr>
              <w:t>最低还款额未还部分的</w:t>
            </w:r>
            <w:r>
              <w:rPr>
                <w:rFonts w:hint="default" w:ascii="Times New Roman" w:hAnsi="Times New Roman" w:eastAsia="方正仿宋_GBK" w:cs="Times New Roman"/>
                <w:color w:val="auto"/>
                <w:sz w:val="18"/>
                <w:szCs w:val="18"/>
                <w:highlight w:val="none"/>
              </w:rPr>
              <w:t>5</w:t>
            </w:r>
            <w:r>
              <w:rPr>
                <w:rFonts w:hint="eastAsia" w:ascii="方正仿宋_GBK" w:eastAsia="方正仿宋_GBK" w:hAnsiTheme="minorHAnsi" w:cstheme="minorBidi"/>
                <w:color w:val="auto"/>
                <w:sz w:val="18"/>
                <w:szCs w:val="18"/>
                <w:highlight w:val="none"/>
              </w:rPr>
              <w:t>%，最低</w:t>
            </w:r>
            <w:r>
              <w:rPr>
                <w:rFonts w:hint="default" w:ascii="Times New Roman" w:hAnsi="Times New Roman" w:eastAsia="方正仿宋_GBK" w:cs="Times New Roman"/>
                <w:color w:val="auto"/>
                <w:sz w:val="18"/>
                <w:szCs w:val="18"/>
                <w:highlight w:val="none"/>
              </w:rPr>
              <w:t>10</w:t>
            </w:r>
            <w:r>
              <w:rPr>
                <w:rFonts w:hint="eastAsia" w:ascii="方正仿宋_GBK" w:eastAsia="方正仿宋_GBK" w:hAnsiTheme="minorHAnsi" w:cstheme="minorBidi"/>
                <w:color w:val="auto"/>
                <w:sz w:val="18"/>
                <w:szCs w:val="18"/>
                <w:highlight w:val="none"/>
              </w:rPr>
              <w:t>元。</w:t>
            </w:r>
          </w:p>
        </w:tc>
        <w:tc>
          <w:tcPr>
            <w:tcW w:w="448" w:type="pct"/>
            <w:vAlign w:val="center"/>
          </w:tcPr>
          <w:p w14:paraId="7B9DB38E">
            <w:pPr>
              <w:jc w:val="left"/>
              <w:rPr>
                <w:rFonts w:hint="eastAsia" w:ascii="方正仿宋_GBK" w:hAnsi="宋体" w:eastAsia="方正仿宋_GBK" w:cs="宋体"/>
                <w:color w:val="auto"/>
                <w:sz w:val="18"/>
                <w:szCs w:val="18"/>
                <w:highlight w:val="none"/>
              </w:rPr>
            </w:pPr>
            <w:r>
              <w:rPr>
                <w:rFonts w:hint="eastAsia" w:ascii="方正仿宋_GBK" w:eastAsia="方正仿宋_GBK" w:hAnsiTheme="minorHAnsi" w:cstheme="minorBidi"/>
                <w:color w:val="auto"/>
                <w:sz w:val="18"/>
                <w:szCs w:val="18"/>
                <w:highlight w:val="none"/>
              </w:rPr>
              <w:t>个人客户</w:t>
            </w:r>
          </w:p>
        </w:tc>
        <w:tc>
          <w:tcPr>
            <w:tcW w:w="448" w:type="pct"/>
            <w:vAlign w:val="center"/>
          </w:tcPr>
          <w:p w14:paraId="1F98DA63">
            <w:pPr>
              <w:jc w:val="left"/>
              <w:rPr>
                <w:rFonts w:hint="eastAsia" w:ascii="方正仿宋_GBK" w:hAnsi="宋体" w:eastAsia="方正仿宋_GBK" w:cs="宋体"/>
                <w:color w:val="auto"/>
                <w:sz w:val="18"/>
                <w:szCs w:val="18"/>
                <w:highlight w:val="none"/>
              </w:rPr>
            </w:pPr>
            <w:r>
              <w:rPr>
                <w:rFonts w:hint="eastAsia" w:ascii="方正仿宋_GBK" w:eastAsia="方正仿宋_GBK" w:hAnsiTheme="minorHAnsi" w:cstheme="minorBidi"/>
                <w:color w:val="auto"/>
                <w:sz w:val="18"/>
                <w:szCs w:val="18"/>
                <w:highlight w:val="none"/>
              </w:rPr>
              <w:t>市场调节价</w:t>
            </w:r>
          </w:p>
        </w:tc>
        <w:tc>
          <w:tcPr>
            <w:tcW w:w="448" w:type="pct"/>
            <w:vAlign w:val="center"/>
          </w:tcPr>
          <w:p w14:paraId="5B351457">
            <w:pPr>
              <w:jc w:val="left"/>
              <w:rPr>
                <w:rFonts w:hint="eastAsia" w:ascii="方正仿宋_GBK" w:hAnsi="宋体" w:eastAsia="方正仿宋_GBK" w:cs="宋体"/>
                <w:color w:val="auto"/>
                <w:sz w:val="18"/>
                <w:szCs w:val="18"/>
                <w:highlight w:val="none"/>
              </w:rPr>
            </w:pPr>
            <w:r>
              <w:rPr>
                <w:rFonts w:hint="default" w:ascii="Times New Roman" w:hAnsi="Times New Roman" w:eastAsia="方正仿宋_GBK" w:cs="Times New Roman"/>
                <w:color w:val="auto"/>
                <w:sz w:val="18"/>
                <w:szCs w:val="18"/>
                <w:highlight w:val="none"/>
              </w:rPr>
              <w:t>2022</w:t>
            </w:r>
            <w:r>
              <w:rPr>
                <w:rFonts w:hint="eastAsia" w:ascii="方正仿宋_GBK" w:eastAsia="方正仿宋_GBK" w:hAnsiTheme="minorHAnsi" w:cstheme="minorBidi"/>
                <w:color w:val="auto"/>
                <w:sz w:val="18"/>
                <w:szCs w:val="18"/>
                <w:highlight w:val="none"/>
              </w:rPr>
              <w:t>年</w:t>
            </w:r>
            <w:r>
              <w:rPr>
                <w:rFonts w:hint="default" w:ascii="Times New Roman" w:hAnsi="Times New Roman" w:eastAsia="方正仿宋_GBK" w:cs="Times New Roman"/>
                <w:color w:val="auto"/>
                <w:sz w:val="18"/>
                <w:szCs w:val="18"/>
                <w:highlight w:val="none"/>
              </w:rPr>
              <w:t>5</w:t>
            </w:r>
            <w:r>
              <w:rPr>
                <w:rFonts w:hint="eastAsia" w:ascii="方正仿宋_GBK" w:eastAsia="方正仿宋_GBK" w:hAnsiTheme="minorHAnsi" w:cstheme="minorBidi"/>
                <w:color w:val="auto"/>
                <w:sz w:val="18"/>
                <w:szCs w:val="18"/>
                <w:highlight w:val="none"/>
              </w:rPr>
              <w:t>月</w:t>
            </w:r>
          </w:p>
        </w:tc>
        <w:tc>
          <w:tcPr>
            <w:tcW w:w="448" w:type="pct"/>
            <w:vAlign w:val="center"/>
          </w:tcPr>
          <w:p w14:paraId="65EF5861">
            <w:pPr>
              <w:jc w:val="left"/>
              <w:rPr>
                <w:rFonts w:hint="eastAsia" w:ascii="方正仿宋_GBK" w:hAnsi="宋体" w:eastAsia="方正仿宋_GBK" w:cs="宋体"/>
                <w:color w:val="auto"/>
                <w:sz w:val="18"/>
                <w:szCs w:val="18"/>
                <w:highlight w:val="none"/>
              </w:rPr>
            </w:pPr>
            <w:r>
              <w:rPr>
                <w:rFonts w:hint="eastAsia" w:ascii="方正仿宋_GBK" w:eastAsia="方正仿宋_GBK" w:hAnsiTheme="minorHAnsi" w:cstheme="minorBidi"/>
                <w:color w:val="auto"/>
                <w:sz w:val="18"/>
                <w:szCs w:val="18"/>
                <w:highlight w:val="none"/>
              </w:rPr>
              <w:t>待定</w:t>
            </w:r>
          </w:p>
        </w:tc>
        <w:tc>
          <w:tcPr>
            <w:tcW w:w="1027" w:type="pct"/>
            <w:vAlign w:val="center"/>
          </w:tcPr>
          <w:p w14:paraId="6747660F">
            <w:pPr>
              <w:jc w:val="left"/>
              <w:rPr>
                <w:rFonts w:hint="eastAsia" w:ascii="方正仿宋_GBK" w:hAnsi="宋体" w:eastAsia="方正仿宋_GBK" w:cs="宋体"/>
                <w:color w:val="auto"/>
                <w:sz w:val="18"/>
                <w:szCs w:val="18"/>
                <w:highlight w:val="none"/>
              </w:rPr>
            </w:pPr>
            <w:r>
              <w:rPr>
                <w:rFonts w:hint="eastAsia" w:ascii="方正仿宋_GBK" w:eastAsia="方正仿宋_GBK" w:hAnsiTheme="minorHAnsi" w:cstheme="minorBidi"/>
                <w:color w:val="auto"/>
                <w:sz w:val="18"/>
                <w:szCs w:val="18"/>
                <w:highlight w:val="none"/>
              </w:rPr>
              <w:t>　</w:t>
            </w:r>
          </w:p>
        </w:tc>
      </w:tr>
      <w:tr w14:paraId="3E4B445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 w:type="pct"/>
            <w:vAlign w:val="center"/>
          </w:tcPr>
          <w:p w14:paraId="334E3DF5">
            <w:pPr>
              <w:jc w:val="left"/>
              <w:rPr>
                <w:rFonts w:eastAsia="方正仿宋_GBK" w:asciiTheme="minorHAnsi" w:hAnsiTheme="minorHAnsi" w:cstheme="minorBidi"/>
                <w:color w:val="auto"/>
                <w:sz w:val="18"/>
                <w:szCs w:val="18"/>
                <w:highlight w:val="none"/>
              </w:rPr>
            </w:pPr>
            <w:r>
              <w:rPr>
                <w:rFonts w:hint="default" w:ascii="Times New Roman" w:hAnsi="Times New Roman" w:eastAsia="方正仿宋_GBK" w:cs="Times New Roman"/>
                <w:color w:val="auto"/>
                <w:sz w:val="18"/>
                <w:szCs w:val="18"/>
                <w:highlight w:val="none"/>
              </w:rPr>
              <w:t>4</w:t>
            </w:r>
          </w:p>
        </w:tc>
        <w:tc>
          <w:tcPr>
            <w:tcW w:w="448" w:type="pct"/>
            <w:vAlign w:val="center"/>
          </w:tcPr>
          <w:p w14:paraId="31169BED">
            <w:pPr>
              <w:jc w:val="left"/>
              <w:rPr>
                <w:rFonts w:hint="eastAsia" w:ascii="方正仿宋_GBK" w:hAnsi="宋体" w:eastAsia="方正仿宋_GBK" w:cs="宋体"/>
                <w:color w:val="auto"/>
                <w:sz w:val="18"/>
                <w:szCs w:val="18"/>
                <w:highlight w:val="none"/>
              </w:rPr>
            </w:pPr>
            <w:r>
              <w:rPr>
                <w:rFonts w:hint="eastAsia" w:ascii="方正仿宋_GBK" w:eastAsia="方正仿宋_GBK" w:hAnsiTheme="minorHAnsi" w:cstheme="minorBidi"/>
                <w:color w:val="auto"/>
                <w:sz w:val="18"/>
                <w:szCs w:val="18"/>
                <w:highlight w:val="none"/>
              </w:rPr>
              <w:t>工本费</w:t>
            </w:r>
          </w:p>
        </w:tc>
        <w:tc>
          <w:tcPr>
            <w:tcW w:w="512" w:type="pct"/>
            <w:vAlign w:val="center"/>
          </w:tcPr>
          <w:p w14:paraId="55A0EA3B">
            <w:pPr>
              <w:jc w:val="left"/>
              <w:rPr>
                <w:rFonts w:hint="eastAsia" w:ascii="方正仿宋_GBK" w:hAnsi="宋体" w:eastAsia="方正仿宋_GBK" w:cs="宋体"/>
                <w:color w:val="auto"/>
                <w:sz w:val="18"/>
                <w:szCs w:val="18"/>
                <w:highlight w:val="none"/>
              </w:rPr>
            </w:pPr>
            <w:r>
              <w:rPr>
                <w:rFonts w:hint="eastAsia" w:ascii="方正仿宋_GBK" w:eastAsia="方正仿宋_GBK" w:hAnsiTheme="minorHAnsi" w:cstheme="minorBidi"/>
                <w:color w:val="auto"/>
                <w:sz w:val="18"/>
                <w:szCs w:val="18"/>
                <w:highlight w:val="none"/>
              </w:rPr>
              <w:t>提供发卡、续卡及补换卡服务</w:t>
            </w:r>
          </w:p>
        </w:tc>
        <w:tc>
          <w:tcPr>
            <w:tcW w:w="897" w:type="pct"/>
            <w:vAlign w:val="center"/>
          </w:tcPr>
          <w:p w14:paraId="203FA0F3">
            <w:pPr>
              <w:jc w:val="left"/>
              <w:rPr>
                <w:rFonts w:ascii="方正仿宋_GBK" w:eastAsia="方正仿宋_GBK" w:hAnsiTheme="minorHAnsi" w:cstheme="minorBidi"/>
                <w:color w:val="auto"/>
                <w:sz w:val="18"/>
                <w:szCs w:val="18"/>
                <w:highlight w:val="none"/>
              </w:rPr>
            </w:pPr>
            <w:r>
              <w:rPr>
                <w:rFonts w:hint="eastAsia" w:ascii="方正仿宋_GBK" w:eastAsia="方正仿宋_GBK" w:hAnsiTheme="minorHAnsi" w:cstheme="minorBidi"/>
                <w:color w:val="auto"/>
                <w:sz w:val="18"/>
                <w:szCs w:val="18"/>
                <w:highlight w:val="none"/>
              </w:rPr>
              <w:t>非个性化定制卡：</w:t>
            </w:r>
            <w:r>
              <w:rPr>
                <w:rFonts w:eastAsia="方正仿宋_GBK" w:asciiTheme="minorHAnsi" w:hAnsiTheme="minorHAnsi" w:cstheme="minorBidi"/>
                <w:color w:val="auto"/>
                <w:sz w:val="18"/>
                <w:szCs w:val="18"/>
                <w:highlight w:val="none"/>
              </w:rPr>
              <w:t>IC</w:t>
            </w:r>
            <w:r>
              <w:rPr>
                <w:rFonts w:hint="eastAsia" w:ascii="方正仿宋_GBK" w:eastAsia="方正仿宋_GBK" w:hAnsiTheme="minorHAnsi" w:cstheme="minorBidi"/>
                <w:color w:val="auto"/>
                <w:sz w:val="18"/>
                <w:szCs w:val="18"/>
                <w:highlight w:val="none"/>
              </w:rPr>
              <w:t>卡</w:t>
            </w:r>
            <w:r>
              <w:rPr>
                <w:rFonts w:hint="default" w:ascii="Times New Roman" w:hAnsi="Times New Roman" w:eastAsia="方正仿宋_GBK" w:cs="Times New Roman"/>
                <w:color w:val="auto"/>
                <w:sz w:val="18"/>
                <w:szCs w:val="18"/>
                <w:highlight w:val="none"/>
              </w:rPr>
              <w:t>30</w:t>
            </w:r>
            <w:r>
              <w:rPr>
                <w:rFonts w:hint="eastAsia" w:ascii="方正仿宋_GBK" w:eastAsia="方正仿宋_GBK" w:hAnsiTheme="minorHAnsi" w:cstheme="minorBidi"/>
                <w:color w:val="auto"/>
                <w:sz w:val="18"/>
                <w:szCs w:val="18"/>
                <w:highlight w:val="none"/>
              </w:rPr>
              <w:t>元/张。（新发卡、续卡免费）</w:t>
            </w:r>
          </w:p>
          <w:p w14:paraId="70015E25">
            <w:pPr>
              <w:jc w:val="left"/>
              <w:rPr>
                <w:rFonts w:hint="eastAsia" w:ascii="方正仿宋_GBK" w:hAnsi="宋体" w:eastAsia="方正仿宋_GBK" w:cs="宋体"/>
                <w:color w:val="auto"/>
                <w:sz w:val="18"/>
                <w:szCs w:val="18"/>
                <w:highlight w:val="none"/>
              </w:rPr>
            </w:pPr>
            <w:r>
              <w:rPr>
                <w:rFonts w:hint="eastAsia" w:ascii="方正仿宋_GBK" w:eastAsia="方正仿宋_GBK" w:hAnsiTheme="minorHAnsi" w:cstheme="minorBidi"/>
                <w:color w:val="auto"/>
                <w:sz w:val="18"/>
                <w:szCs w:val="18"/>
                <w:highlight w:val="none"/>
              </w:rPr>
              <w:t>个性化定制卡：</w:t>
            </w:r>
            <w:r>
              <w:rPr>
                <w:rFonts w:hint="default" w:ascii="Times New Roman" w:hAnsi="Times New Roman" w:eastAsia="方正仿宋_GBK" w:cs="Times New Roman"/>
                <w:color w:val="auto"/>
                <w:sz w:val="18"/>
                <w:szCs w:val="18"/>
                <w:highlight w:val="none"/>
              </w:rPr>
              <w:t>50</w:t>
            </w:r>
            <w:r>
              <w:rPr>
                <w:rFonts w:hint="eastAsia" w:ascii="方正仿宋_GBK" w:eastAsia="方正仿宋_GBK" w:hAnsiTheme="minorHAnsi" w:cstheme="minorBidi"/>
                <w:color w:val="auto"/>
                <w:sz w:val="18"/>
                <w:szCs w:val="18"/>
                <w:highlight w:val="none"/>
              </w:rPr>
              <w:t>元/张-</w:t>
            </w:r>
            <w:r>
              <w:rPr>
                <w:rFonts w:hint="default" w:ascii="Times New Roman" w:hAnsi="Times New Roman" w:eastAsia="方正仿宋_GBK" w:cs="Times New Roman"/>
                <w:color w:val="auto"/>
                <w:sz w:val="18"/>
                <w:szCs w:val="18"/>
                <w:highlight w:val="none"/>
              </w:rPr>
              <w:t>2000</w:t>
            </w:r>
            <w:r>
              <w:rPr>
                <w:rFonts w:hint="eastAsia" w:ascii="方正仿宋_GBK" w:eastAsia="方正仿宋_GBK" w:hAnsiTheme="minorHAnsi" w:cstheme="minorBidi"/>
                <w:color w:val="auto"/>
                <w:sz w:val="18"/>
                <w:szCs w:val="18"/>
                <w:highlight w:val="none"/>
              </w:rPr>
              <w:t>元/张。（新发卡、续卡、补换卡均收费）</w:t>
            </w:r>
          </w:p>
        </w:tc>
        <w:tc>
          <w:tcPr>
            <w:tcW w:w="448" w:type="pct"/>
            <w:vAlign w:val="center"/>
          </w:tcPr>
          <w:p w14:paraId="6BF93187">
            <w:pPr>
              <w:jc w:val="left"/>
              <w:rPr>
                <w:rFonts w:hint="eastAsia" w:ascii="方正仿宋_GBK" w:hAnsi="宋体" w:eastAsia="方正仿宋_GBK" w:cs="宋体"/>
                <w:color w:val="auto"/>
                <w:sz w:val="18"/>
                <w:szCs w:val="18"/>
                <w:highlight w:val="none"/>
              </w:rPr>
            </w:pPr>
            <w:r>
              <w:rPr>
                <w:rFonts w:hint="eastAsia" w:ascii="方正仿宋_GBK" w:eastAsia="方正仿宋_GBK" w:hAnsiTheme="minorHAnsi" w:cstheme="minorBidi"/>
                <w:color w:val="auto"/>
                <w:sz w:val="18"/>
                <w:szCs w:val="18"/>
                <w:highlight w:val="none"/>
              </w:rPr>
              <w:t>个人客户</w:t>
            </w:r>
          </w:p>
        </w:tc>
        <w:tc>
          <w:tcPr>
            <w:tcW w:w="448" w:type="pct"/>
            <w:vAlign w:val="center"/>
          </w:tcPr>
          <w:p w14:paraId="6B54EA88">
            <w:pPr>
              <w:jc w:val="left"/>
              <w:rPr>
                <w:rFonts w:hint="eastAsia" w:ascii="方正仿宋_GBK" w:hAnsi="宋体" w:eastAsia="方正仿宋_GBK" w:cs="宋体"/>
                <w:color w:val="auto"/>
                <w:sz w:val="18"/>
                <w:szCs w:val="18"/>
                <w:highlight w:val="none"/>
              </w:rPr>
            </w:pPr>
            <w:r>
              <w:rPr>
                <w:rFonts w:hint="eastAsia" w:ascii="方正仿宋_GBK" w:eastAsia="方正仿宋_GBK" w:hAnsiTheme="minorHAnsi" w:cstheme="minorBidi"/>
                <w:color w:val="auto"/>
                <w:sz w:val="18"/>
                <w:szCs w:val="18"/>
                <w:highlight w:val="none"/>
              </w:rPr>
              <w:t>市场调节价</w:t>
            </w:r>
          </w:p>
        </w:tc>
        <w:tc>
          <w:tcPr>
            <w:tcW w:w="448" w:type="pct"/>
            <w:vAlign w:val="center"/>
          </w:tcPr>
          <w:p w14:paraId="57AC1C24">
            <w:pPr>
              <w:jc w:val="left"/>
              <w:rPr>
                <w:rFonts w:hint="eastAsia" w:ascii="方正仿宋_GBK" w:hAnsi="宋体" w:eastAsia="方正仿宋_GBK" w:cs="宋体"/>
                <w:color w:val="auto"/>
                <w:sz w:val="18"/>
                <w:szCs w:val="18"/>
                <w:highlight w:val="none"/>
              </w:rPr>
            </w:pPr>
            <w:r>
              <w:rPr>
                <w:rFonts w:hint="default" w:ascii="Times New Roman" w:hAnsi="Times New Roman" w:eastAsia="方正仿宋_GBK" w:cs="Times New Roman"/>
                <w:color w:val="auto"/>
                <w:sz w:val="18"/>
                <w:szCs w:val="18"/>
                <w:highlight w:val="none"/>
              </w:rPr>
              <w:t>2022</w:t>
            </w:r>
            <w:r>
              <w:rPr>
                <w:rFonts w:hint="eastAsia" w:ascii="方正仿宋_GBK" w:eastAsia="方正仿宋_GBK" w:hAnsiTheme="minorHAnsi" w:cstheme="minorBidi"/>
                <w:color w:val="auto"/>
                <w:sz w:val="18"/>
                <w:szCs w:val="18"/>
                <w:highlight w:val="none"/>
              </w:rPr>
              <w:t>年</w:t>
            </w:r>
            <w:r>
              <w:rPr>
                <w:rFonts w:hint="default" w:ascii="Times New Roman" w:hAnsi="Times New Roman" w:eastAsia="方正仿宋_GBK" w:cs="Times New Roman"/>
                <w:color w:val="auto"/>
                <w:sz w:val="18"/>
                <w:szCs w:val="18"/>
                <w:highlight w:val="none"/>
              </w:rPr>
              <w:t>5</w:t>
            </w:r>
            <w:r>
              <w:rPr>
                <w:rFonts w:hint="eastAsia" w:ascii="方正仿宋_GBK" w:eastAsia="方正仿宋_GBK" w:hAnsiTheme="minorHAnsi" w:cstheme="minorBidi"/>
                <w:color w:val="auto"/>
                <w:sz w:val="18"/>
                <w:szCs w:val="18"/>
                <w:highlight w:val="none"/>
              </w:rPr>
              <w:t>月</w:t>
            </w:r>
          </w:p>
        </w:tc>
        <w:tc>
          <w:tcPr>
            <w:tcW w:w="448" w:type="pct"/>
            <w:vAlign w:val="center"/>
          </w:tcPr>
          <w:p w14:paraId="136748E3">
            <w:pPr>
              <w:jc w:val="left"/>
              <w:rPr>
                <w:rFonts w:hint="eastAsia" w:ascii="方正仿宋_GBK" w:hAnsi="宋体" w:eastAsia="方正仿宋_GBK" w:cs="宋体"/>
                <w:color w:val="auto"/>
                <w:sz w:val="18"/>
                <w:szCs w:val="18"/>
                <w:highlight w:val="none"/>
              </w:rPr>
            </w:pPr>
            <w:r>
              <w:rPr>
                <w:rFonts w:hint="eastAsia" w:ascii="方正仿宋_GBK" w:eastAsia="方正仿宋_GBK" w:hAnsiTheme="minorHAnsi" w:cstheme="minorBidi"/>
                <w:color w:val="auto"/>
                <w:sz w:val="18"/>
                <w:szCs w:val="18"/>
                <w:highlight w:val="none"/>
              </w:rPr>
              <w:t>待定</w:t>
            </w:r>
          </w:p>
        </w:tc>
        <w:tc>
          <w:tcPr>
            <w:tcW w:w="1027" w:type="pct"/>
            <w:vAlign w:val="center"/>
          </w:tcPr>
          <w:p w14:paraId="47B55845">
            <w:pPr>
              <w:jc w:val="left"/>
              <w:rPr>
                <w:rFonts w:eastAsia="方正仿宋_GBK" w:asciiTheme="minorHAnsi" w:hAnsiTheme="minorHAnsi" w:cstheme="minorBidi"/>
                <w:color w:val="auto"/>
                <w:sz w:val="18"/>
                <w:szCs w:val="18"/>
                <w:highlight w:val="none"/>
              </w:rPr>
            </w:pPr>
            <w:r>
              <w:rPr>
                <w:rFonts w:hint="default" w:ascii="Times New Roman" w:hAnsi="Times New Roman" w:eastAsia="方正仿宋_GBK" w:cs="Times New Roman"/>
                <w:color w:val="auto"/>
                <w:sz w:val="18"/>
                <w:szCs w:val="18"/>
                <w:highlight w:val="none"/>
              </w:rPr>
              <w:t>1</w:t>
            </w:r>
            <w:r>
              <w:rPr>
                <w:rFonts w:hint="eastAsia" w:ascii="方正仿宋_GBK" w:eastAsia="方正仿宋_GBK" w:hAnsiTheme="minorHAnsi" w:cstheme="minorBidi"/>
                <w:color w:val="auto"/>
                <w:sz w:val="18"/>
                <w:szCs w:val="18"/>
                <w:highlight w:val="none"/>
              </w:rPr>
              <w:t>.个性化定制卡：指客户对信用卡卡面进行自行定制；</w:t>
            </w:r>
            <w:r>
              <w:rPr>
                <w:rFonts w:eastAsia="方正仿宋_GBK" w:asciiTheme="minorHAnsi" w:hAnsiTheme="minorHAnsi" w:cstheme="minorBidi"/>
                <w:color w:val="auto"/>
                <w:sz w:val="18"/>
                <w:szCs w:val="18"/>
                <w:highlight w:val="none"/>
              </w:rPr>
              <w:t xml:space="preserve"> </w:t>
            </w:r>
          </w:p>
          <w:p w14:paraId="6324247B">
            <w:pPr>
              <w:jc w:val="left"/>
              <w:rPr>
                <w:rFonts w:hint="eastAsia" w:ascii="方正仿宋_GBK" w:hAnsi="宋体" w:eastAsia="方正仿宋_GBK" w:cs="宋体"/>
                <w:color w:val="auto"/>
                <w:sz w:val="18"/>
                <w:szCs w:val="18"/>
                <w:highlight w:val="none"/>
              </w:rPr>
            </w:pPr>
            <w:r>
              <w:rPr>
                <w:rFonts w:hint="default" w:ascii="Times New Roman" w:hAnsi="Times New Roman" w:eastAsia="方正仿宋_GBK" w:cs="Times New Roman"/>
                <w:color w:val="auto"/>
                <w:sz w:val="18"/>
                <w:szCs w:val="18"/>
                <w:highlight w:val="none"/>
              </w:rPr>
              <w:t>2</w:t>
            </w:r>
            <w:r>
              <w:rPr>
                <w:rFonts w:eastAsia="方正仿宋_GBK" w:asciiTheme="minorHAnsi" w:hAnsiTheme="minorHAnsi" w:cstheme="minorBidi"/>
                <w:color w:val="auto"/>
                <w:sz w:val="18"/>
                <w:szCs w:val="18"/>
                <w:highlight w:val="none"/>
              </w:rPr>
              <w:t>、非个性化定制卡：白金卡、白金卡尊惠版、 钻石卡、公务卡、渝快分期卡、VISA 环球白 金卡、合家信用卡免收。</w:t>
            </w:r>
          </w:p>
        </w:tc>
      </w:tr>
      <w:tr w14:paraId="3104834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 w:type="pct"/>
            <w:vAlign w:val="center"/>
          </w:tcPr>
          <w:p w14:paraId="2883EE5B">
            <w:pPr>
              <w:jc w:val="left"/>
              <w:rPr>
                <w:rFonts w:eastAsia="方正仿宋_GBK" w:asciiTheme="minorHAnsi" w:hAnsiTheme="minorHAnsi" w:cstheme="minorBidi"/>
                <w:color w:val="auto"/>
                <w:sz w:val="18"/>
                <w:szCs w:val="18"/>
                <w:highlight w:val="none"/>
              </w:rPr>
            </w:pPr>
            <w:r>
              <w:rPr>
                <w:rFonts w:hint="default" w:ascii="Times New Roman" w:hAnsi="Times New Roman" w:eastAsia="方正仿宋_GBK" w:cs="Times New Roman"/>
                <w:color w:val="auto"/>
                <w:sz w:val="18"/>
                <w:szCs w:val="18"/>
                <w:highlight w:val="none"/>
              </w:rPr>
              <w:t>5</w:t>
            </w:r>
          </w:p>
        </w:tc>
        <w:tc>
          <w:tcPr>
            <w:tcW w:w="448" w:type="pct"/>
            <w:vAlign w:val="center"/>
          </w:tcPr>
          <w:p w14:paraId="0A359701">
            <w:pPr>
              <w:jc w:val="left"/>
              <w:rPr>
                <w:rFonts w:hint="eastAsia" w:ascii="方正仿宋_GBK" w:hAnsi="宋体" w:eastAsia="方正仿宋_GBK" w:cs="宋体"/>
                <w:color w:val="auto"/>
                <w:sz w:val="18"/>
                <w:szCs w:val="18"/>
                <w:highlight w:val="none"/>
              </w:rPr>
            </w:pPr>
            <w:r>
              <w:rPr>
                <w:rFonts w:hint="eastAsia" w:ascii="方正仿宋_GBK" w:eastAsia="方正仿宋_GBK" w:hAnsiTheme="minorHAnsi" w:cstheme="minorBidi"/>
                <w:color w:val="auto"/>
                <w:sz w:val="18"/>
                <w:szCs w:val="18"/>
                <w:highlight w:val="none"/>
              </w:rPr>
              <w:t>快递手续费</w:t>
            </w:r>
          </w:p>
        </w:tc>
        <w:tc>
          <w:tcPr>
            <w:tcW w:w="512" w:type="pct"/>
            <w:vAlign w:val="center"/>
          </w:tcPr>
          <w:p w14:paraId="2833AA68">
            <w:pPr>
              <w:jc w:val="left"/>
              <w:rPr>
                <w:rFonts w:hint="eastAsia" w:ascii="方正仿宋_GBK" w:hAnsi="宋体" w:eastAsia="方正仿宋_GBK" w:cs="宋体"/>
                <w:color w:val="auto"/>
                <w:sz w:val="18"/>
                <w:szCs w:val="18"/>
                <w:highlight w:val="none"/>
              </w:rPr>
            </w:pPr>
            <w:r>
              <w:rPr>
                <w:rFonts w:hint="eastAsia" w:ascii="方正仿宋_GBK" w:eastAsia="方正仿宋_GBK" w:hAnsiTheme="minorHAnsi" w:cstheme="minorBidi"/>
                <w:color w:val="auto"/>
                <w:sz w:val="18"/>
                <w:szCs w:val="18"/>
                <w:highlight w:val="none"/>
              </w:rPr>
              <w:t>提供信用卡快递加急服务</w:t>
            </w:r>
          </w:p>
        </w:tc>
        <w:tc>
          <w:tcPr>
            <w:tcW w:w="897" w:type="pct"/>
            <w:vAlign w:val="center"/>
          </w:tcPr>
          <w:p w14:paraId="0564DF96">
            <w:pPr>
              <w:jc w:val="left"/>
              <w:rPr>
                <w:rFonts w:hint="eastAsia" w:ascii="方正仿宋_GBK" w:hAnsi="宋体" w:eastAsia="方正仿宋_GBK" w:cs="宋体"/>
                <w:color w:val="auto"/>
                <w:sz w:val="18"/>
                <w:szCs w:val="18"/>
                <w:highlight w:val="none"/>
              </w:rPr>
            </w:pPr>
            <w:r>
              <w:rPr>
                <w:rFonts w:hint="default" w:ascii="Times New Roman" w:hAnsi="Times New Roman" w:eastAsia="方正仿宋_GBK" w:cs="Times New Roman"/>
                <w:color w:val="auto"/>
                <w:sz w:val="18"/>
                <w:szCs w:val="18"/>
                <w:highlight w:val="none"/>
              </w:rPr>
              <w:t>20</w:t>
            </w:r>
            <w:r>
              <w:rPr>
                <w:rFonts w:hint="eastAsia" w:ascii="方正仿宋_GBK" w:eastAsia="方正仿宋_GBK" w:hAnsiTheme="minorHAnsi" w:cstheme="minorBidi"/>
                <w:color w:val="auto"/>
                <w:sz w:val="18"/>
                <w:szCs w:val="18"/>
                <w:highlight w:val="none"/>
              </w:rPr>
              <w:t>元/封</w:t>
            </w:r>
          </w:p>
        </w:tc>
        <w:tc>
          <w:tcPr>
            <w:tcW w:w="448" w:type="pct"/>
            <w:vAlign w:val="center"/>
          </w:tcPr>
          <w:p w14:paraId="09180431">
            <w:pPr>
              <w:jc w:val="left"/>
              <w:rPr>
                <w:rFonts w:hint="eastAsia" w:ascii="方正仿宋_GBK" w:hAnsi="宋体" w:eastAsia="方正仿宋_GBK" w:cs="宋体"/>
                <w:color w:val="auto"/>
                <w:sz w:val="18"/>
                <w:szCs w:val="18"/>
                <w:highlight w:val="none"/>
              </w:rPr>
            </w:pPr>
            <w:r>
              <w:rPr>
                <w:rFonts w:hint="eastAsia" w:ascii="方正仿宋_GBK" w:eastAsia="方正仿宋_GBK" w:hAnsiTheme="minorHAnsi" w:cstheme="minorBidi"/>
                <w:color w:val="auto"/>
                <w:sz w:val="18"/>
                <w:szCs w:val="18"/>
                <w:highlight w:val="none"/>
              </w:rPr>
              <w:t>个人客户</w:t>
            </w:r>
          </w:p>
        </w:tc>
        <w:tc>
          <w:tcPr>
            <w:tcW w:w="448" w:type="pct"/>
            <w:vAlign w:val="center"/>
          </w:tcPr>
          <w:p w14:paraId="1CC21D88">
            <w:pPr>
              <w:jc w:val="left"/>
              <w:rPr>
                <w:rFonts w:hint="eastAsia" w:ascii="方正仿宋_GBK" w:hAnsi="宋体" w:eastAsia="方正仿宋_GBK" w:cs="宋体"/>
                <w:color w:val="auto"/>
                <w:sz w:val="18"/>
                <w:szCs w:val="18"/>
                <w:highlight w:val="none"/>
              </w:rPr>
            </w:pPr>
            <w:r>
              <w:rPr>
                <w:rFonts w:hint="eastAsia" w:ascii="方正仿宋_GBK" w:eastAsia="方正仿宋_GBK" w:hAnsiTheme="minorHAnsi" w:cstheme="minorBidi"/>
                <w:color w:val="auto"/>
                <w:sz w:val="18"/>
                <w:szCs w:val="18"/>
                <w:highlight w:val="none"/>
              </w:rPr>
              <w:t>市场调节价</w:t>
            </w:r>
          </w:p>
        </w:tc>
        <w:tc>
          <w:tcPr>
            <w:tcW w:w="448" w:type="pct"/>
            <w:vAlign w:val="center"/>
          </w:tcPr>
          <w:p w14:paraId="41F1C7AE">
            <w:pPr>
              <w:jc w:val="left"/>
              <w:rPr>
                <w:rFonts w:hint="eastAsia" w:ascii="方正仿宋_GBK" w:hAnsi="宋体" w:eastAsia="方正仿宋_GBK" w:cs="宋体"/>
                <w:color w:val="auto"/>
                <w:sz w:val="18"/>
                <w:szCs w:val="18"/>
                <w:highlight w:val="none"/>
              </w:rPr>
            </w:pPr>
            <w:r>
              <w:rPr>
                <w:rFonts w:hint="default" w:ascii="Times New Roman" w:hAnsi="Times New Roman" w:eastAsia="方正仿宋_GBK" w:cs="Times New Roman"/>
                <w:color w:val="auto"/>
                <w:sz w:val="18"/>
                <w:szCs w:val="18"/>
                <w:highlight w:val="none"/>
              </w:rPr>
              <w:t>2009</w:t>
            </w:r>
            <w:r>
              <w:rPr>
                <w:rFonts w:hint="eastAsia" w:ascii="方正仿宋_GBK" w:eastAsia="方正仿宋_GBK" w:hAnsiTheme="minorHAnsi" w:cstheme="minorBidi"/>
                <w:color w:val="auto"/>
                <w:sz w:val="18"/>
                <w:szCs w:val="18"/>
                <w:highlight w:val="none"/>
              </w:rPr>
              <w:t>年</w:t>
            </w:r>
            <w:r>
              <w:rPr>
                <w:rFonts w:hint="default" w:ascii="Times New Roman" w:hAnsi="Times New Roman" w:eastAsia="方正仿宋_GBK" w:cs="Times New Roman"/>
                <w:color w:val="auto"/>
                <w:sz w:val="18"/>
                <w:szCs w:val="18"/>
                <w:highlight w:val="none"/>
              </w:rPr>
              <w:t>11</w:t>
            </w:r>
            <w:r>
              <w:rPr>
                <w:rFonts w:hint="eastAsia" w:ascii="方正仿宋_GBK" w:eastAsia="方正仿宋_GBK" w:hAnsiTheme="minorHAnsi" w:cstheme="minorBidi"/>
                <w:color w:val="auto"/>
                <w:sz w:val="18"/>
                <w:szCs w:val="18"/>
                <w:highlight w:val="none"/>
              </w:rPr>
              <w:t>月</w:t>
            </w:r>
          </w:p>
        </w:tc>
        <w:tc>
          <w:tcPr>
            <w:tcW w:w="448" w:type="pct"/>
            <w:vAlign w:val="center"/>
          </w:tcPr>
          <w:p w14:paraId="4177A81D">
            <w:pPr>
              <w:jc w:val="left"/>
              <w:rPr>
                <w:rFonts w:hint="eastAsia" w:ascii="方正仿宋_GBK" w:hAnsi="宋体" w:eastAsia="方正仿宋_GBK" w:cs="宋体"/>
                <w:color w:val="auto"/>
                <w:sz w:val="18"/>
                <w:szCs w:val="18"/>
                <w:highlight w:val="none"/>
              </w:rPr>
            </w:pPr>
            <w:r>
              <w:rPr>
                <w:rFonts w:hint="eastAsia" w:ascii="方正仿宋_GBK" w:eastAsia="方正仿宋_GBK" w:hAnsiTheme="minorHAnsi" w:cstheme="minorBidi"/>
                <w:color w:val="auto"/>
                <w:sz w:val="18"/>
                <w:szCs w:val="18"/>
                <w:highlight w:val="none"/>
              </w:rPr>
              <w:t>待定</w:t>
            </w:r>
          </w:p>
        </w:tc>
        <w:tc>
          <w:tcPr>
            <w:tcW w:w="1027" w:type="pct"/>
            <w:vAlign w:val="center"/>
          </w:tcPr>
          <w:p w14:paraId="428D33BD">
            <w:pPr>
              <w:jc w:val="left"/>
              <w:rPr>
                <w:rFonts w:hint="eastAsia" w:ascii="方正仿宋_GBK" w:hAnsi="宋体" w:eastAsia="方正仿宋_GBK" w:cs="宋体"/>
                <w:color w:val="auto"/>
                <w:sz w:val="18"/>
                <w:szCs w:val="18"/>
                <w:highlight w:val="none"/>
              </w:rPr>
            </w:pPr>
            <w:r>
              <w:rPr>
                <w:rFonts w:hint="eastAsia" w:ascii="方正仿宋_GBK" w:eastAsia="方正仿宋_GBK" w:hAnsiTheme="minorHAnsi" w:cstheme="minorBidi"/>
                <w:color w:val="auto"/>
                <w:sz w:val="18"/>
                <w:szCs w:val="18"/>
                <w:highlight w:val="none"/>
              </w:rPr>
              <w:t>公务卡免收。</w:t>
            </w:r>
          </w:p>
        </w:tc>
      </w:tr>
      <w:tr w14:paraId="7781EBD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 w:type="pct"/>
            <w:vAlign w:val="center"/>
          </w:tcPr>
          <w:p w14:paraId="3C13DEDF">
            <w:pPr>
              <w:jc w:val="left"/>
              <w:rPr>
                <w:rFonts w:eastAsia="方正仿宋_GBK" w:asciiTheme="minorHAnsi" w:hAnsiTheme="minorHAnsi" w:cstheme="minorBidi"/>
                <w:color w:val="auto"/>
                <w:sz w:val="18"/>
                <w:szCs w:val="18"/>
                <w:highlight w:val="none"/>
              </w:rPr>
            </w:pPr>
            <w:r>
              <w:rPr>
                <w:rFonts w:hint="default" w:ascii="Times New Roman" w:hAnsi="Times New Roman" w:eastAsia="方正仿宋_GBK" w:cs="Times New Roman"/>
                <w:color w:val="auto"/>
                <w:sz w:val="18"/>
                <w:szCs w:val="18"/>
                <w:highlight w:val="none"/>
              </w:rPr>
              <w:t>6</w:t>
            </w:r>
          </w:p>
        </w:tc>
        <w:tc>
          <w:tcPr>
            <w:tcW w:w="448" w:type="pct"/>
            <w:vAlign w:val="center"/>
          </w:tcPr>
          <w:p w14:paraId="05EBC72B">
            <w:pPr>
              <w:jc w:val="left"/>
              <w:rPr>
                <w:rFonts w:hint="eastAsia" w:ascii="方正仿宋_GBK" w:hAnsi="宋体" w:eastAsia="方正仿宋_GBK" w:cs="宋体"/>
                <w:color w:val="auto"/>
                <w:sz w:val="18"/>
                <w:szCs w:val="18"/>
                <w:highlight w:val="none"/>
              </w:rPr>
            </w:pPr>
            <w:r>
              <w:rPr>
                <w:rFonts w:hint="eastAsia" w:ascii="方正仿宋_GBK" w:eastAsia="方正仿宋_GBK" w:hAnsiTheme="minorHAnsi" w:cstheme="minorBidi"/>
                <w:color w:val="auto"/>
                <w:sz w:val="18"/>
                <w:szCs w:val="18"/>
                <w:highlight w:val="none"/>
              </w:rPr>
              <w:t>挂失手续费</w:t>
            </w:r>
          </w:p>
        </w:tc>
        <w:tc>
          <w:tcPr>
            <w:tcW w:w="512" w:type="pct"/>
            <w:vAlign w:val="center"/>
          </w:tcPr>
          <w:p w14:paraId="1EE431C9">
            <w:pPr>
              <w:jc w:val="left"/>
              <w:rPr>
                <w:rFonts w:hint="eastAsia" w:ascii="方正仿宋_GBK" w:hAnsi="宋体" w:eastAsia="方正仿宋_GBK" w:cs="宋体"/>
                <w:color w:val="auto"/>
                <w:sz w:val="18"/>
                <w:szCs w:val="18"/>
                <w:highlight w:val="none"/>
              </w:rPr>
            </w:pPr>
            <w:r>
              <w:rPr>
                <w:rFonts w:hint="eastAsia" w:ascii="方正仿宋_GBK" w:eastAsia="方正仿宋_GBK" w:hAnsiTheme="minorHAnsi" w:cstheme="minorBidi"/>
                <w:color w:val="auto"/>
                <w:sz w:val="18"/>
                <w:szCs w:val="18"/>
                <w:highlight w:val="none"/>
              </w:rPr>
              <w:t>提供信用卡挂失服务</w:t>
            </w:r>
          </w:p>
        </w:tc>
        <w:tc>
          <w:tcPr>
            <w:tcW w:w="897" w:type="pct"/>
            <w:vAlign w:val="center"/>
          </w:tcPr>
          <w:p w14:paraId="2D025204">
            <w:pPr>
              <w:jc w:val="left"/>
              <w:rPr>
                <w:rFonts w:hint="eastAsia" w:ascii="方正仿宋_GBK" w:hAnsi="宋体" w:eastAsia="方正仿宋_GBK" w:cs="宋体"/>
                <w:color w:val="auto"/>
                <w:sz w:val="18"/>
                <w:szCs w:val="18"/>
                <w:highlight w:val="none"/>
              </w:rPr>
            </w:pPr>
            <w:r>
              <w:rPr>
                <w:rFonts w:hint="default" w:ascii="Times New Roman" w:hAnsi="Times New Roman" w:eastAsia="方正仿宋_GBK" w:cs="Times New Roman"/>
                <w:color w:val="auto"/>
                <w:sz w:val="18"/>
                <w:szCs w:val="18"/>
                <w:highlight w:val="none"/>
              </w:rPr>
              <w:t>50</w:t>
            </w:r>
            <w:r>
              <w:rPr>
                <w:rFonts w:hint="eastAsia" w:ascii="方正仿宋_GBK" w:eastAsia="方正仿宋_GBK" w:hAnsiTheme="minorHAnsi" w:cstheme="minorBidi"/>
                <w:color w:val="auto"/>
                <w:sz w:val="18"/>
                <w:szCs w:val="18"/>
                <w:highlight w:val="none"/>
              </w:rPr>
              <w:t>元/卡</w:t>
            </w:r>
          </w:p>
        </w:tc>
        <w:tc>
          <w:tcPr>
            <w:tcW w:w="448" w:type="pct"/>
            <w:vAlign w:val="center"/>
          </w:tcPr>
          <w:p w14:paraId="6F6E4DF6">
            <w:pPr>
              <w:jc w:val="left"/>
              <w:rPr>
                <w:rFonts w:hint="eastAsia" w:ascii="方正仿宋_GBK" w:hAnsi="宋体" w:eastAsia="方正仿宋_GBK" w:cs="宋体"/>
                <w:color w:val="auto"/>
                <w:sz w:val="18"/>
                <w:szCs w:val="18"/>
                <w:highlight w:val="none"/>
              </w:rPr>
            </w:pPr>
            <w:r>
              <w:rPr>
                <w:rFonts w:hint="eastAsia" w:ascii="方正仿宋_GBK" w:eastAsia="方正仿宋_GBK" w:hAnsiTheme="minorHAnsi" w:cstheme="minorBidi"/>
                <w:color w:val="auto"/>
                <w:sz w:val="18"/>
                <w:szCs w:val="18"/>
                <w:highlight w:val="none"/>
              </w:rPr>
              <w:t>个人客户</w:t>
            </w:r>
          </w:p>
        </w:tc>
        <w:tc>
          <w:tcPr>
            <w:tcW w:w="448" w:type="pct"/>
            <w:vAlign w:val="center"/>
          </w:tcPr>
          <w:p w14:paraId="2F2AF79B">
            <w:pPr>
              <w:jc w:val="left"/>
              <w:rPr>
                <w:rFonts w:hint="eastAsia" w:ascii="方正仿宋_GBK" w:hAnsi="宋体" w:eastAsia="方正仿宋_GBK" w:cs="宋体"/>
                <w:color w:val="auto"/>
                <w:sz w:val="18"/>
                <w:szCs w:val="18"/>
                <w:highlight w:val="none"/>
              </w:rPr>
            </w:pPr>
            <w:r>
              <w:rPr>
                <w:rFonts w:hint="eastAsia" w:ascii="方正仿宋_GBK" w:eastAsia="方正仿宋_GBK" w:hAnsiTheme="minorHAnsi" w:cstheme="minorBidi"/>
                <w:color w:val="auto"/>
                <w:sz w:val="18"/>
                <w:szCs w:val="18"/>
                <w:highlight w:val="none"/>
              </w:rPr>
              <w:t>市场调节价</w:t>
            </w:r>
          </w:p>
        </w:tc>
        <w:tc>
          <w:tcPr>
            <w:tcW w:w="448" w:type="pct"/>
            <w:vAlign w:val="center"/>
          </w:tcPr>
          <w:p w14:paraId="628E755F">
            <w:pPr>
              <w:jc w:val="left"/>
              <w:rPr>
                <w:rFonts w:hint="eastAsia" w:ascii="方正仿宋_GBK" w:hAnsi="宋体" w:eastAsia="方正仿宋_GBK" w:cs="宋体"/>
                <w:color w:val="auto"/>
                <w:sz w:val="18"/>
                <w:szCs w:val="18"/>
                <w:highlight w:val="none"/>
              </w:rPr>
            </w:pPr>
            <w:r>
              <w:rPr>
                <w:rFonts w:hint="default" w:ascii="Times New Roman" w:hAnsi="Times New Roman" w:eastAsia="方正仿宋_GBK" w:cs="Times New Roman"/>
                <w:color w:val="auto"/>
                <w:sz w:val="18"/>
                <w:szCs w:val="18"/>
                <w:highlight w:val="none"/>
              </w:rPr>
              <w:t>2009</w:t>
            </w:r>
            <w:r>
              <w:rPr>
                <w:rFonts w:hint="eastAsia" w:ascii="方正仿宋_GBK" w:eastAsia="方正仿宋_GBK" w:hAnsiTheme="minorHAnsi" w:cstheme="minorBidi"/>
                <w:color w:val="auto"/>
                <w:sz w:val="18"/>
                <w:szCs w:val="18"/>
                <w:highlight w:val="none"/>
              </w:rPr>
              <w:t>年</w:t>
            </w:r>
            <w:r>
              <w:rPr>
                <w:rFonts w:hint="default" w:ascii="Times New Roman" w:hAnsi="Times New Roman" w:eastAsia="方正仿宋_GBK" w:cs="Times New Roman"/>
                <w:color w:val="auto"/>
                <w:sz w:val="18"/>
                <w:szCs w:val="18"/>
                <w:highlight w:val="none"/>
              </w:rPr>
              <w:t>11</w:t>
            </w:r>
            <w:r>
              <w:rPr>
                <w:rFonts w:hint="eastAsia" w:ascii="方正仿宋_GBK" w:eastAsia="方正仿宋_GBK" w:hAnsiTheme="minorHAnsi" w:cstheme="minorBidi"/>
                <w:color w:val="auto"/>
                <w:sz w:val="18"/>
                <w:szCs w:val="18"/>
                <w:highlight w:val="none"/>
              </w:rPr>
              <w:t>月</w:t>
            </w:r>
          </w:p>
        </w:tc>
        <w:tc>
          <w:tcPr>
            <w:tcW w:w="448" w:type="pct"/>
            <w:vAlign w:val="center"/>
          </w:tcPr>
          <w:p w14:paraId="28112513">
            <w:pPr>
              <w:jc w:val="left"/>
              <w:rPr>
                <w:rFonts w:hint="eastAsia" w:ascii="方正仿宋_GBK" w:hAnsi="宋体" w:eastAsia="方正仿宋_GBK" w:cs="宋体"/>
                <w:color w:val="auto"/>
                <w:sz w:val="18"/>
                <w:szCs w:val="18"/>
                <w:highlight w:val="none"/>
              </w:rPr>
            </w:pPr>
            <w:r>
              <w:rPr>
                <w:rFonts w:hint="eastAsia" w:ascii="方正仿宋_GBK" w:eastAsia="方正仿宋_GBK" w:hAnsiTheme="minorHAnsi" w:cstheme="minorBidi"/>
                <w:color w:val="auto"/>
                <w:sz w:val="18"/>
                <w:szCs w:val="18"/>
                <w:highlight w:val="none"/>
              </w:rPr>
              <w:t>待定</w:t>
            </w:r>
          </w:p>
        </w:tc>
        <w:tc>
          <w:tcPr>
            <w:tcW w:w="1027" w:type="pct"/>
            <w:vAlign w:val="center"/>
          </w:tcPr>
          <w:p w14:paraId="56832020">
            <w:pPr>
              <w:jc w:val="left"/>
              <w:rPr>
                <w:rFonts w:hint="eastAsia" w:ascii="方正仿宋_GBK" w:hAnsi="宋体" w:eastAsia="方正仿宋_GBK" w:cs="宋体"/>
                <w:color w:val="auto"/>
                <w:sz w:val="18"/>
                <w:szCs w:val="18"/>
                <w:highlight w:val="none"/>
              </w:rPr>
            </w:pPr>
            <w:r>
              <w:rPr>
                <w:rFonts w:hint="eastAsia" w:ascii="方正仿宋_GBK" w:eastAsia="方正仿宋_GBK" w:hAnsiTheme="minorHAnsi" w:cstheme="minorBidi"/>
                <w:color w:val="auto"/>
                <w:sz w:val="18"/>
                <w:szCs w:val="18"/>
                <w:highlight w:val="none"/>
              </w:rPr>
              <w:t>白金卡、白金卡尊惠版、钻石卡、公务卡、渝 快分期卡、VISA 环球白金卡、合家信用卡免收。</w:t>
            </w:r>
          </w:p>
        </w:tc>
      </w:tr>
      <w:tr w14:paraId="58FA4C6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 w:type="pct"/>
            <w:vAlign w:val="center"/>
          </w:tcPr>
          <w:p w14:paraId="58A7196B">
            <w:pPr>
              <w:jc w:val="left"/>
              <w:rPr>
                <w:rFonts w:eastAsia="方正仿宋_GBK" w:asciiTheme="minorHAnsi" w:hAnsiTheme="minorHAnsi" w:cstheme="minorBidi"/>
                <w:color w:val="auto"/>
                <w:sz w:val="18"/>
                <w:szCs w:val="18"/>
                <w:highlight w:val="none"/>
              </w:rPr>
            </w:pPr>
            <w:r>
              <w:rPr>
                <w:rFonts w:hint="default" w:ascii="Times New Roman" w:hAnsi="Times New Roman" w:eastAsia="方正仿宋_GBK" w:cs="Times New Roman"/>
                <w:color w:val="auto"/>
                <w:sz w:val="18"/>
                <w:szCs w:val="18"/>
                <w:highlight w:val="none"/>
              </w:rPr>
              <w:t>7</w:t>
            </w:r>
          </w:p>
        </w:tc>
        <w:tc>
          <w:tcPr>
            <w:tcW w:w="448" w:type="pct"/>
            <w:vAlign w:val="center"/>
          </w:tcPr>
          <w:p w14:paraId="4E066024">
            <w:pPr>
              <w:jc w:val="left"/>
              <w:rPr>
                <w:rFonts w:hint="eastAsia" w:ascii="方正仿宋_GBK" w:hAnsi="宋体" w:eastAsia="方正仿宋_GBK" w:cs="宋体"/>
                <w:color w:val="auto"/>
                <w:sz w:val="18"/>
                <w:szCs w:val="18"/>
                <w:highlight w:val="none"/>
              </w:rPr>
            </w:pPr>
            <w:r>
              <w:rPr>
                <w:rFonts w:hint="eastAsia" w:ascii="方正仿宋_GBK" w:eastAsia="方正仿宋_GBK" w:hAnsiTheme="minorHAnsi" w:cstheme="minorBidi"/>
                <w:color w:val="auto"/>
                <w:sz w:val="18"/>
                <w:szCs w:val="18"/>
                <w:highlight w:val="none"/>
              </w:rPr>
              <w:t>补印/补寄对账单手续费</w:t>
            </w:r>
          </w:p>
        </w:tc>
        <w:tc>
          <w:tcPr>
            <w:tcW w:w="512" w:type="pct"/>
            <w:vAlign w:val="center"/>
          </w:tcPr>
          <w:p w14:paraId="7F04BC04">
            <w:pPr>
              <w:jc w:val="left"/>
              <w:rPr>
                <w:rFonts w:hint="eastAsia" w:ascii="方正仿宋_GBK" w:hAnsi="宋体" w:eastAsia="方正仿宋_GBK" w:cs="宋体"/>
                <w:color w:val="auto"/>
                <w:sz w:val="18"/>
                <w:szCs w:val="18"/>
                <w:highlight w:val="none"/>
              </w:rPr>
            </w:pPr>
            <w:r>
              <w:rPr>
                <w:rFonts w:hint="eastAsia" w:ascii="方正仿宋_GBK" w:eastAsia="方正仿宋_GBK" w:hAnsiTheme="minorHAnsi" w:cstheme="minorBidi"/>
                <w:color w:val="auto"/>
                <w:sz w:val="18"/>
                <w:szCs w:val="18"/>
                <w:highlight w:val="none"/>
              </w:rPr>
              <w:t>提供补印/补寄</w:t>
            </w:r>
            <w:r>
              <w:rPr>
                <w:rFonts w:hint="eastAsia" w:ascii="方正仿宋_GBK" w:eastAsia="方正仿宋_GBK" w:hAnsiTheme="minorHAnsi" w:cstheme="minorBidi"/>
                <w:color w:val="auto"/>
                <w:sz w:val="18"/>
                <w:szCs w:val="18"/>
                <w:highlight w:val="none"/>
              </w:rPr>
              <w:t>账单</w:t>
            </w:r>
            <w:r>
              <w:rPr>
                <w:rFonts w:hint="eastAsia" w:ascii="方正仿宋_GBK" w:eastAsia="方正仿宋_GBK" w:hAnsiTheme="minorHAnsi" w:cstheme="minorBidi"/>
                <w:color w:val="auto"/>
                <w:sz w:val="18"/>
                <w:szCs w:val="18"/>
                <w:highlight w:val="none"/>
              </w:rPr>
              <w:t>服务</w:t>
            </w:r>
          </w:p>
        </w:tc>
        <w:tc>
          <w:tcPr>
            <w:tcW w:w="897" w:type="pct"/>
            <w:vAlign w:val="center"/>
          </w:tcPr>
          <w:p w14:paraId="5F4BA2D0">
            <w:pPr>
              <w:jc w:val="left"/>
              <w:rPr>
                <w:rFonts w:hint="eastAsia" w:ascii="方正仿宋_GBK" w:hAnsi="宋体" w:eastAsia="方正仿宋_GBK" w:cs="宋体"/>
                <w:color w:val="auto"/>
                <w:sz w:val="18"/>
                <w:szCs w:val="18"/>
                <w:highlight w:val="none"/>
              </w:rPr>
            </w:pPr>
            <w:r>
              <w:rPr>
                <w:rFonts w:hint="default" w:ascii="Times New Roman" w:hAnsi="Times New Roman" w:eastAsia="方正仿宋_GBK" w:cs="Times New Roman"/>
                <w:color w:val="auto"/>
                <w:sz w:val="18"/>
                <w:szCs w:val="18"/>
                <w:highlight w:val="none"/>
              </w:rPr>
              <w:t>5</w:t>
            </w:r>
            <w:r>
              <w:rPr>
                <w:rFonts w:hint="eastAsia" w:ascii="方正仿宋_GBK" w:eastAsia="方正仿宋_GBK" w:hAnsiTheme="minorHAnsi" w:cstheme="minorBidi"/>
                <w:color w:val="auto"/>
                <w:sz w:val="18"/>
                <w:szCs w:val="18"/>
                <w:highlight w:val="none"/>
              </w:rPr>
              <w:t>元/份</w:t>
            </w:r>
          </w:p>
        </w:tc>
        <w:tc>
          <w:tcPr>
            <w:tcW w:w="448" w:type="pct"/>
            <w:vAlign w:val="center"/>
          </w:tcPr>
          <w:p w14:paraId="09415CBC">
            <w:pPr>
              <w:jc w:val="left"/>
              <w:rPr>
                <w:rFonts w:hint="eastAsia" w:ascii="方正仿宋_GBK" w:hAnsi="宋体" w:eastAsia="方正仿宋_GBK" w:cs="宋体"/>
                <w:color w:val="auto"/>
                <w:sz w:val="18"/>
                <w:szCs w:val="18"/>
                <w:highlight w:val="none"/>
              </w:rPr>
            </w:pPr>
            <w:r>
              <w:rPr>
                <w:rFonts w:hint="eastAsia" w:ascii="方正仿宋_GBK" w:eastAsia="方正仿宋_GBK" w:hAnsiTheme="minorHAnsi" w:cstheme="minorBidi"/>
                <w:color w:val="auto"/>
                <w:sz w:val="18"/>
                <w:szCs w:val="18"/>
                <w:highlight w:val="none"/>
              </w:rPr>
              <w:t>个人客户</w:t>
            </w:r>
          </w:p>
        </w:tc>
        <w:tc>
          <w:tcPr>
            <w:tcW w:w="448" w:type="pct"/>
            <w:vAlign w:val="center"/>
          </w:tcPr>
          <w:p w14:paraId="07548408">
            <w:pPr>
              <w:jc w:val="left"/>
              <w:rPr>
                <w:rFonts w:hint="eastAsia" w:ascii="方正仿宋_GBK" w:hAnsi="宋体" w:eastAsia="方正仿宋_GBK" w:cs="宋体"/>
                <w:color w:val="auto"/>
                <w:sz w:val="18"/>
                <w:szCs w:val="18"/>
                <w:highlight w:val="none"/>
              </w:rPr>
            </w:pPr>
            <w:r>
              <w:rPr>
                <w:rFonts w:hint="eastAsia" w:ascii="方正仿宋_GBK" w:eastAsia="方正仿宋_GBK" w:hAnsiTheme="minorHAnsi" w:cstheme="minorBidi"/>
                <w:color w:val="auto"/>
                <w:sz w:val="18"/>
                <w:szCs w:val="18"/>
                <w:highlight w:val="none"/>
              </w:rPr>
              <w:t>市场调节价</w:t>
            </w:r>
          </w:p>
        </w:tc>
        <w:tc>
          <w:tcPr>
            <w:tcW w:w="448" w:type="pct"/>
            <w:vAlign w:val="center"/>
          </w:tcPr>
          <w:p w14:paraId="327E424F">
            <w:pPr>
              <w:jc w:val="left"/>
              <w:rPr>
                <w:rFonts w:hint="eastAsia" w:ascii="方正仿宋_GBK" w:hAnsi="宋体" w:eastAsia="方正仿宋_GBK" w:cs="宋体"/>
                <w:color w:val="auto"/>
                <w:sz w:val="18"/>
                <w:szCs w:val="18"/>
                <w:highlight w:val="none"/>
              </w:rPr>
            </w:pPr>
            <w:r>
              <w:rPr>
                <w:rFonts w:hint="default" w:ascii="Times New Roman" w:hAnsi="Times New Roman" w:eastAsia="方正仿宋_GBK" w:cs="Times New Roman"/>
                <w:color w:val="auto"/>
                <w:sz w:val="18"/>
                <w:szCs w:val="18"/>
                <w:highlight w:val="none"/>
              </w:rPr>
              <w:t>2009</w:t>
            </w:r>
            <w:r>
              <w:rPr>
                <w:rFonts w:hint="eastAsia" w:ascii="方正仿宋_GBK" w:eastAsia="方正仿宋_GBK" w:hAnsiTheme="minorHAnsi" w:cstheme="minorBidi"/>
                <w:color w:val="auto"/>
                <w:sz w:val="18"/>
                <w:szCs w:val="18"/>
                <w:highlight w:val="none"/>
              </w:rPr>
              <w:t>年</w:t>
            </w:r>
            <w:r>
              <w:rPr>
                <w:rFonts w:hint="default" w:ascii="Times New Roman" w:hAnsi="Times New Roman" w:eastAsia="方正仿宋_GBK" w:cs="Times New Roman"/>
                <w:color w:val="auto"/>
                <w:sz w:val="18"/>
                <w:szCs w:val="18"/>
                <w:highlight w:val="none"/>
              </w:rPr>
              <w:t>11</w:t>
            </w:r>
            <w:r>
              <w:rPr>
                <w:rFonts w:hint="eastAsia" w:ascii="方正仿宋_GBK" w:eastAsia="方正仿宋_GBK" w:hAnsiTheme="minorHAnsi" w:cstheme="minorBidi"/>
                <w:color w:val="auto"/>
                <w:sz w:val="18"/>
                <w:szCs w:val="18"/>
                <w:highlight w:val="none"/>
              </w:rPr>
              <w:t>月</w:t>
            </w:r>
          </w:p>
        </w:tc>
        <w:tc>
          <w:tcPr>
            <w:tcW w:w="448" w:type="pct"/>
            <w:vAlign w:val="center"/>
          </w:tcPr>
          <w:p w14:paraId="0EBC0655">
            <w:pPr>
              <w:jc w:val="left"/>
              <w:rPr>
                <w:rFonts w:hint="eastAsia" w:ascii="方正仿宋_GBK" w:hAnsi="宋体" w:eastAsia="方正仿宋_GBK" w:cs="宋体"/>
                <w:color w:val="auto"/>
                <w:sz w:val="18"/>
                <w:szCs w:val="18"/>
                <w:highlight w:val="none"/>
              </w:rPr>
            </w:pPr>
            <w:r>
              <w:rPr>
                <w:rFonts w:hint="eastAsia" w:ascii="方正仿宋_GBK" w:eastAsia="方正仿宋_GBK" w:hAnsiTheme="minorHAnsi" w:cstheme="minorBidi"/>
                <w:color w:val="auto"/>
                <w:sz w:val="18"/>
                <w:szCs w:val="18"/>
                <w:highlight w:val="none"/>
              </w:rPr>
              <w:t>待定</w:t>
            </w:r>
          </w:p>
        </w:tc>
        <w:tc>
          <w:tcPr>
            <w:tcW w:w="1027" w:type="pct"/>
            <w:vAlign w:val="center"/>
          </w:tcPr>
          <w:p w14:paraId="6C60434A">
            <w:pPr>
              <w:jc w:val="left"/>
              <w:rPr>
                <w:rFonts w:ascii="方正仿宋_GBK" w:eastAsia="方正仿宋_GBK" w:hAnsiTheme="minorHAnsi" w:cstheme="minorBidi"/>
                <w:color w:val="auto"/>
                <w:sz w:val="18"/>
                <w:szCs w:val="18"/>
                <w:highlight w:val="none"/>
              </w:rPr>
            </w:pPr>
            <w:r>
              <w:rPr>
                <w:rFonts w:hint="default" w:ascii="Times New Roman" w:hAnsi="Times New Roman" w:eastAsia="方正仿宋_GBK" w:cs="Times New Roman"/>
                <w:color w:val="auto"/>
                <w:sz w:val="18"/>
                <w:szCs w:val="18"/>
                <w:highlight w:val="none"/>
              </w:rPr>
              <w:t>1</w:t>
            </w:r>
            <w:r>
              <w:rPr>
                <w:rFonts w:hint="eastAsia" w:ascii="方正仿宋_GBK" w:eastAsia="方正仿宋_GBK" w:hAnsiTheme="minorHAnsi" w:cstheme="minorBidi"/>
                <w:color w:val="auto"/>
                <w:sz w:val="18"/>
                <w:szCs w:val="18"/>
                <w:highlight w:val="none"/>
              </w:rPr>
              <w:t>.纸质</w:t>
            </w:r>
            <w:r>
              <w:rPr>
                <w:rFonts w:hint="eastAsia" w:ascii="方正仿宋_GBK" w:eastAsia="方正仿宋_GBK" w:hAnsiTheme="minorHAnsi" w:cstheme="minorBidi"/>
                <w:color w:val="auto"/>
                <w:sz w:val="18"/>
                <w:szCs w:val="18"/>
                <w:highlight w:val="none"/>
              </w:rPr>
              <w:t>账单</w:t>
            </w:r>
            <w:r>
              <w:rPr>
                <w:rFonts w:hint="eastAsia" w:ascii="方正仿宋_GBK" w:eastAsia="方正仿宋_GBK" w:hAnsiTheme="minorHAnsi" w:cstheme="minorBidi"/>
                <w:color w:val="auto"/>
                <w:sz w:val="18"/>
                <w:szCs w:val="18"/>
                <w:highlight w:val="none"/>
              </w:rPr>
              <w:t>：(</w:t>
            </w:r>
            <w:r>
              <w:rPr>
                <w:rFonts w:hint="default" w:ascii="Times New Roman" w:hAnsi="Times New Roman" w:eastAsia="方正仿宋_GBK" w:cs="Times New Roman"/>
                <w:color w:val="auto"/>
                <w:sz w:val="18"/>
                <w:szCs w:val="18"/>
                <w:highlight w:val="none"/>
              </w:rPr>
              <w:t>1</w:t>
            </w:r>
            <w:r>
              <w:rPr>
                <w:rFonts w:hint="eastAsia" w:ascii="方正仿宋_GBK" w:eastAsia="方正仿宋_GBK" w:hAnsiTheme="minorHAnsi" w:cstheme="minorBidi"/>
                <w:color w:val="auto"/>
                <w:sz w:val="18"/>
                <w:szCs w:val="18"/>
                <w:highlight w:val="none"/>
              </w:rPr>
              <w:t>)所有卡种自索取日起</w:t>
            </w:r>
            <w:r>
              <w:rPr>
                <w:rFonts w:hint="default" w:ascii="Times New Roman" w:hAnsi="Times New Roman" w:eastAsia="方正仿宋_GBK" w:cs="Times New Roman"/>
                <w:color w:val="auto"/>
                <w:sz w:val="18"/>
                <w:szCs w:val="18"/>
                <w:highlight w:val="none"/>
              </w:rPr>
              <w:t>12</w:t>
            </w:r>
            <w:r>
              <w:rPr>
                <w:rFonts w:hint="eastAsia" w:ascii="方正仿宋_GBK" w:eastAsia="方正仿宋_GBK" w:hAnsiTheme="minorHAnsi" w:cstheme="minorBidi"/>
                <w:color w:val="auto"/>
                <w:sz w:val="18"/>
                <w:szCs w:val="18"/>
                <w:highlight w:val="none"/>
              </w:rPr>
              <w:t>个月以内免收；(</w:t>
            </w:r>
            <w:r>
              <w:rPr>
                <w:rFonts w:hint="default" w:ascii="Times New Roman" w:hAnsi="Times New Roman" w:eastAsia="方正仿宋_GBK" w:cs="Times New Roman"/>
                <w:color w:val="auto"/>
                <w:sz w:val="18"/>
                <w:szCs w:val="18"/>
                <w:highlight w:val="none"/>
              </w:rPr>
              <w:t>2</w:t>
            </w:r>
            <w:r>
              <w:rPr>
                <w:rFonts w:hint="eastAsia" w:ascii="方正仿宋_GBK" w:eastAsia="方正仿宋_GBK" w:hAnsiTheme="minorHAnsi" w:cstheme="minorBidi"/>
                <w:color w:val="auto"/>
                <w:sz w:val="18"/>
                <w:szCs w:val="18"/>
                <w:highlight w:val="none"/>
              </w:rPr>
              <w:t>)超过</w:t>
            </w:r>
            <w:r>
              <w:rPr>
                <w:rFonts w:hint="default" w:ascii="Times New Roman" w:hAnsi="Times New Roman" w:eastAsia="方正仿宋_GBK" w:cs="Times New Roman"/>
                <w:color w:val="auto"/>
                <w:sz w:val="18"/>
                <w:szCs w:val="18"/>
                <w:highlight w:val="none"/>
              </w:rPr>
              <w:t>12</w:t>
            </w:r>
            <w:r>
              <w:rPr>
                <w:rFonts w:hint="eastAsia" w:ascii="方正仿宋_GBK" w:eastAsia="方正仿宋_GBK" w:hAnsiTheme="minorHAnsi" w:cstheme="minorBidi"/>
                <w:color w:val="auto"/>
                <w:sz w:val="18"/>
                <w:szCs w:val="18"/>
                <w:highlight w:val="none"/>
              </w:rPr>
              <w:t>个月收取费用，公务卡除外。</w:t>
            </w:r>
          </w:p>
          <w:p w14:paraId="3B7BBE62">
            <w:pPr>
              <w:jc w:val="left"/>
              <w:rPr>
                <w:rFonts w:hint="eastAsia" w:ascii="方正仿宋_GBK" w:hAnsi="宋体" w:eastAsia="方正仿宋_GBK" w:cs="宋体"/>
                <w:color w:val="auto"/>
                <w:sz w:val="18"/>
                <w:szCs w:val="18"/>
                <w:highlight w:val="none"/>
              </w:rPr>
            </w:pPr>
            <w:r>
              <w:rPr>
                <w:rFonts w:hint="default" w:ascii="Times New Roman" w:hAnsi="Times New Roman" w:eastAsia="方正仿宋_GBK" w:cs="Times New Roman"/>
                <w:color w:val="auto"/>
                <w:sz w:val="18"/>
                <w:szCs w:val="18"/>
                <w:highlight w:val="none"/>
              </w:rPr>
              <w:t>2</w:t>
            </w:r>
            <w:r>
              <w:rPr>
                <w:rFonts w:hint="eastAsia" w:ascii="方正仿宋_GBK" w:eastAsia="方正仿宋_GBK" w:hAnsiTheme="minorHAnsi" w:cstheme="minorBidi"/>
                <w:color w:val="auto"/>
                <w:sz w:val="18"/>
                <w:szCs w:val="18"/>
                <w:highlight w:val="none"/>
              </w:rPr>
              <w:t>.电子</w:t>
            </w:r>
            <w:r>
              <w:rPr>
                <w:rFonts w:hint="eastAsia" w:ascii="方正仿宋_GBK" w:eastAsia="方正仿宋_GBK" w:hAnsiTheme="minorHAnsi" w:cstheme="minorBidi"/>
                <w:color w:val="auto"/>
                <w:sz w:val="18"/>
                <w:szCs w:val="18"/>
                <w:highlight w:val="none"/>
              </w:rPr>
              <w:t>账单</w:t>
            </w:r>
            <w:r>
              <w:rPr>
                <w:rFonts w:hint="eastAsia" w:ascii="方正仿宋_GBK" w:eastAsia="方正仿宋_GBK" w:hAnsiTheme="minorHAnsi" w:cstheme="minorBidi"/>
                <w:color w:val="auto"/>
                <w:sz w:val="18"/>
                <w:szCs w:val="18"/>
                <w:highlight w:val="none"/>
              </w:rPr>
              <w:t>：所有卡种均免收。</w:t>
            </w:r>
          </w:p>
        </w:tc>
      </w:tr>
      <w:tr w14:paraId="6078E7B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 w:type="pct"/>
            <w:vAlign w:val="center"/>
          </w:tcPr>
          <w:p w14:paraId="1524369F">
            <w:pPr>
              <w:jc w:val="left"/>
              <w:rPr>
                <w:rFonts w:eastAsia="方正仿宋_GBK" w:asciiTheme="minorHAnsi" w:hAnsiTheme="minorHAnsi" w:cstheme="minorBidi"/>
                <w:color w:val="auto"/>
                <w:sz w:val="18"/>
                <w:szCs w:val="18"/>
                <w:highlight w:val="none"/>
              </w:rPr>
            </w:pPr>
            <w:r>
              <w:rPr>
                <w:rFonts w:hint="default" w:ascii="Times New Roman" w:hAnsi="Times New Roman" w:eastAsia="方正仿宋_GBK" w:cs="Times New Roman"/>
                <w:color w:val="auto"/>
                <w:sz w:val="18"/>
                <w:szCs w:val="18"/>
                <w:highlight w:val="none"/>
              </w:rPr>
              <w:t>8</w:t>
            </w:r>
          </w:p>
        </w:tc>
        <w:tc>
          <w:tcPr>
            <w:tcW w:w="448" w:type="pct"/>
            <w:vAlign w:val="center"/>
          </w:tcPr>
          <w:p w14:paraId="1FBA6833">
            <w:pPr>
              <w:jc w:val="left"/>
              <w:rPr>
                <w:rFonts w:hint="eastAsia" w:ascii="方正仿宋_GBK" w:hAnsi="宋体" w:eastAsia="方正仿宋_GBK" w:cs="宋体"/>
                <w:color w:val="auto"/>
                <w:sz w:val="18"/>
                <w:szCs w:val="18"/>
                <w:highlight w:val="none"/>
              </w:rPr>
            </w:pPr>
            <w:r>
              <w:rPr>
                <w:rFonts w:hint="eastAsia" w:ascii="方正仿宋_GBK" w:eastAsia="方正仿宋_GBK" w:hAnsiTheme="minorHAnsi" w:cstheme="minorBidi"/>
                <w:color w:val="auto"/>
                <w:sz w:val="18"/>
                <w:szCs w:val="18"/>
                <w:highlight w:val="none"/>
              </w:rPr>
              <w:t>签购单调阅手续费</w:t>
            </w:r>
          </w:p>
        </w:tc>
        <w:tc>
          <w:tcPr>
            <w:tcW w:w="512" w:type="pct"/>
            <w:vAlign w:val="center"/>
          </w:tcPr>
          <w:p w14:paraId="632CEDE4">
            <w:pPr>
              <w:jc w:val="left"/>
              <w:rPr>
                <w:rFonts w:hint="eastAsia" w:ascii="方正仿宋_GBK" w:hAnsi="宋体" w:eastAsia="方正仿宋_GBK" w:cs="宋体"/>
                <w:color w:val="auto"/>
                <w:sz w:val="18"/>
                <w:szCs w:val="18"/>
                <w:highlight w:val="none"/>
              </w:rPr>
            </w:pPr>
            <w:r>
              <w:rPr>
                <w:rFonts w:hint="eastAsia" w:ascii="方正仿宋_GBK" w:eastAsia="方正仿宋_GBK" w:hAnsiTheme="minorHAnsi" w:cstheme="minorBidi"/>
                <w:color w:val="auto"/>
                <w:sz w:val="18"/>
                <w:szCs w:val="18"/>
                <w:highlight w:val="none"/>
              </w:rPr>
              <w:t>提供交易签购单调阅服务</w:t>
            </w:r>
          </w:p>
        </w:tc>
        <w:tc>
          <w:tcPr>
            <w:tcW w:w="897" w:type="pct"/>
            <w:vAlign w:val="center"/>
          </w:tcPr>
          <w:p w14:paraId="4F658EC7">
            <w:pPr>
              <w:jc w:val="left"/>
              <w:rPr>
                <w:rFonts w:ascii="方正仿宋_GBK" w:eastAsia="方正仿宋_GBK" w:hAnsiTheme="minorHAnsi" w:cstheme="minorBidi"/>
                <w:color w:val="auto"/>
                <w:sz w:val="18"/>
                <w:szCs w:val="18"/>
                <w:highlight w:val="none"/>
              </w:rPr>
            </w:pPr>
            <w:r>
              <w:rPr>
                <w:rFonts w:hint="eastAsia" w:ascii="方正仿宋_GBK" w:eastAsia="方正仿宋_GBK" w:hAnsiTheme="minorHAnsi" w:cstheme="minorBidi"/>
                <w:color w:val="auto"/>
                <w:sz w:val="18"/>
                <w:szCs w:val="18"/>
                <w:highlight w:val="none"/>
              </w:rPr>
              <w:t>境内正本：</w:t>
            </w:r>
            <w:r>
              <w:rPr>
                <w:rFonts w:hint="default" w:ascii="Times New Roman" w:hAnsi="Times New Roman" w:eastAsia="方正仿宋_GBK" w:cs="Times New Roman"/>
                <w:color w:val="auto"/>
                <w:sz w:val="18"/>
                <w:szCs w:val="18"/>
                <w:highlight w:val="none"/>
              </w:rPr>
              <w:t>50</w:t>
            </w:r>
            <w:r>
              <w:rPr>
                <w:rFonts w:hint="eastAsia" w:ascii="方正仿宋_GBK" w:eastAsia="方正仿宋_GBK" w:hAnsiTheme="minorHAnsi" w:cstheme="minorBidi"/>
                <w:color w:val="auto"/>
                <w:sz w:val="18"/>
                <w:szCs w:val="18"/>
                <w:highlight w:val="none"/>
              </w:rPr>
              <w:t>元/份，境内副本：</w:t>
            </w:r>
            <w:r>
              <w:rPr>
                <w:rFonts w:hint="default" w:ascii="Times New Roman" w:hAnsi="Times New Roman" w:eastAsia="方正仿宋_GBK" w:cs="Times New Roman"/>
                <w:color w:val="auto"/>
                <w:sz w:val="18"/>
                <w:szCs w:val="18"/>
                <w:highlight w:val="none"/>
              </w:rPr>
              <w:t>20</w:t>
            </w:r>
            <w:r>
              <w:rPr>
                <w:rFonts w:hint="eastAsia" w:ascii="方正仿宋_GBK" w:eastAsia="方正仿宋_GBK" w:hAnsiTheme="minorHAnsi" w:cstheme="minorBidi"/>
                <w:color w:val="auto"/>
                <w:sz w:val="18"/>
                <w:szCs w:val="18"/>
                <w:highlight w:val="none"/>
              </w:rPr>
              <w:t>元/份；</w:t>
            </w:r>
          </w:p>
          <w:p w14:paraId="2AAF08BC">
            <w:pPr>
              <w:jc w:val="left"/>
              <w:rPr>
                <w:rFonts w:hint="eastAsia" w:ascii="方正仿宋_GBK" w:hAnsi="宋体" w:eastAsia="方正仿宋_GBK" w:cs="宋体"/>
                <w:color w:val="auto"/>
                <w:sz w:val="18"/>
                <w:szCs w:val="18"/>
                <w:highlight w:val="none"/>
              </w:rPr>
            </w:pPr>
            <w:r>
              <w:rPr>
                <w:rFonts w:hint="eastAsia" w:ascii="方正仿宋_GBK" w:eastAsia="方正仿宋_GBK" w:hAnsiTheme="minorHAnsi" w:cstheme="minorBidi"/>
                <w:color w:val="auto"/>
                <w:sz w:val="18"/>
                <w:szCs w:val="18"/>
                <w:highlight w:val="none"/>
              </w:rPr>
              <w:t>境外：</w:t>
            </w:r>
            <w:r>
              <w:rPr>
                <w:rFonts w:hint="default" w:ascii="Times New Roman" w:hAnsi="Times New Roman" w:eastAsia="方正仿宋_GBK" w:cs="Times New Roman"/>
                <w:color w:val="auto"/>
                <w:sz w:val="18"/>
                <w:szCs w:val="18"/>
                <w:highlight w:val="none"/>
              </w:rPr>
              <w:t>50</w:t>
            </w:r>
            <w:r>
              <w:rPr>
                <w:rFonts w:hint="eastAsia" w:ascii="方正仿宋_GBK" w:eastAsia="方正仿宋_GBK" w:hAnsiTheme="minorHAnsi" w:cstheme="minorBidi"/>
                <w:color w:val="auto"/>
                <w:sz w:val="18"/>
                <w:szCs w:val="18"/>
                <w:highlight w:val="none"/>
              </w:rPr>
              <w:t>元/份。</w:t>
            </w:r>
          </w:p>
        </w:tc>
        <w:tc>
          <w:tcPr>
            <w:tcW w:w="448" w:type="pct"/>
            <w:vAlign w:val="center"/>
          </w:tcPr>
          <w:p w14:paraId="79A2C9B8">
            <w:pPr>
              <w:jc w:val="left"/>
              <w:rPr>
                <w:rFonts w:hint="eastAsia" w:ascii="方正仿宋_GBK" w:hAnsi="宋体" w:eastAsia="方正仿宋_GBK" w:cs="宋体"/>
                <w:color w:val="auto"/>
                <w:sz w:val="18"/>
                <w:szCs w:val="18"/>
                <w:highlight w:val="none"/>
              </w:rPr>
            </w:pPr>
            <w:r>
              <w:rPr>
                <w:rFonts w:hint="eastAsia" w:ascii="方正仿宋_GBK" w:eastAsia="方正仿宋_GBK" w:hAnsiTheme="minorHAnsi" w:cstheme="minorBidi"/>
                <w:color w:val="auto"/>
                <w:sz w:val="18"/>
                <w:szCs w:val="18"/>
                <w:highlight w:val="none"/>
              </w:rPr>
              <w:t>个人客户</w:t>
            </w:r>
          </w:p>
        </w:tc>
        <w:tc>
          <w:tcPr>
            <w:tcW w:w="448" w:type="pct"/>
            <w:vAlign w:val="center"/>
          </w:tcPr>
          <w:p w14:paraId="4B262872">
            <w:pPr>
              <w:jc w:val="left"/>
              <w:rPr>
                <w:rFonts w:hint="eastAsia" w:ascii="方正仿宋_GBK" w:hAnsi="宋体" w:eastAsia="方正仿宋_GBK" w:cs="宋体"/>
                <w:color w:val="auto"/>
                <w:sz w:val="18"/>
                <w:szCs w:val="18"/>
                <w:highlight w:val="none"/>
              </w:rPr>
            </w:pPr>
            <w:r>
              <w:rPr>
                <w:rFonts w:hint="eastAsia" w:ascii="方正仿宋_GBK" w:eastAsia="方正仿宋_GBK" w:hAnsiTheme="minorHAnsi" w:cstheme="minorBidi"/>
                <w:color w:val="auto"/>
                <w:sz w:val="18"/>
                <w:szCs w:val="18"/>
                <w:highlight w:val="none"/>
              </w:rPr>
              <w:t>市场调节价</w:t>
            </w:r>
          </w:p>
        </w:tc>
        <w:tc>
          <w:tcPr>
            <w:tcW w:w="448" w:type="pct"/>
            <w:vAlign w:val="center"/>
          </w:tcPr>
          <w:p w14:paraId="41927F06">
            <w:pPr>
              <w:jc w:val="left"/>
              <w:rPr>
                <w:rFonts w:hint="eastAsia" w:ascii="方正仿宋_GBK" w:hAnsi="宋体" w:eastAsia="方正仿宋_GBK" w:cs="宋体"/>
                <w:color w:val="auto"/>
                <w:sz w:val="18"/>
                <w:szCs w:val="18"/>
                <w:highlight w:val="none"/>
              </w:rPr>
            </w:pPr>
            <w:r>
              <w:rPr>
                <w:rFonts w:hint="default" w:ascii="Times New Roman" w:hAnsi="Times New Roman" w:eastAsia="方正仿宋_GBK" w:cs="Times New Roman"/>
                <w:color w:val="auto"/>
                <w:sz w:val="18"/>
                <w:szCs w:val="18"/>
                <w:highlight w:val="none"/>
              </w:rPr>
              <w:t>2009</w:t>
            </w:r>
            <w:r>
              <w:rPr>
                <w:rFonts w:hint="eastAsia" w:ascii="方正仿宋_GBK" w:eastAsia="方正仿宋_GBK" w:hAnsiTheme="minorHAnsi" w:cstheme="minorBidi"/>
                <w:color w:val="auto"/>
                <w:sz w:val="18"/>
                <w:szCs w:val="18"/>
                <w:highlight w:val="none"/>
              </w:rPr>
              <w:t>年</w:t>
            </w:r>
            <w:r>
              <w:rPr>
                <w:rFonts w:hint="default" w:ascii="Times New Roman" w:hAnsi="Times New Roman" w:eastAsia="方正仿宋_GBK" w:cs="Times New Roman"/>
                <w:color w:val="auto"/>
                <w:sz w:val="18"/>
                <w:szCs w:val="18"/>
                <w:highlight w:val="none"/>
              </w:rPr>
              <w:t>11</w:t>
            </w:r>
            <w:r>
              <w:rPr>
                <w:rFonts w:hint="eastAsia" w:ascii="方正仿宋_GBK" w:eastAsia="方正仿宋_GBK" w:hAnsiTheme="minorHAnsi" w:cstheme="minorBidi"/>
                <w:color w:val="auto"/>
                <w:sz w:val="18"/>
                <w:szCs w:val="18"/>
                <w:highlight w:val="none"/>
              </w:rPr>
              <w:t>月</w:t>
            </w:r>
          </w:p>
        </w:tc>
        <w:tc>
          <w:tcPr>
            <w:tcW w:w="448" w:type="pct"/>
            <w:vAlign w:val="center"/>
          </w:tcPr>
          <w:p w14:paraId="11EFD382">
            <w:pPr>
              <w:jc w:val="left"/>
              <w:rPr>
                <w:rFonts w:hint="eastAsia" w:ascii="方正仿宋_GBK" w:hAnsi="宋体" w:eastAsia="方正仿宋_GBK" w:cs="宋体"/>
                <w:color w:val="auto"/>
                <w:sz w:val="18"/>
                <w:szCs w:val="18"/>
                <w:highlight w:val="none"/>
              </w:rPr>
            </w:pPr>
            <w:r>
              <w:rPr>
                <w:rFonts w:hint="eastAsia" w:ascii="方正仿宋_GBK" w:eastAsia="方正仿宋_GBK" w:hAnsiTheme="minorHAnsi" w:cstheme="minorBidi"/>
                <w:color w:val="auto"/>
                <w:sz w:val="18"/>
                <w:szCs w:val="18"/>
                <w:highlight w:val="none"/>
              </w:rPr>
              <w:t>待定</w:t>
            </w:r>
          </w:p>
        </w:tc>
        <w:tc>
          <w:tcPr>
            <w:tcW w:w="1027" w:type="pct"/>
            <w:vAlign w:val="center"/>
          </w:tcPr>
          <w:p w14:paraId="562436BC">
            <w:pPr>
              <w:jc w:val="left"/>
              <w:rPr>
                <w:rFonts w:hint="eastAsia" w:ascii="方正仿宋_GBK" w:hAnsi="宋体" w:eastAsia="方正仿宋_GBK" w:cs="宋体"/>
                <w:color w:val="auto"/>
                <w:sz w:val="18"/>
                <w:szCs w:val="18"/>
                <w:highlight w:val="none"/>
              </w:rPr>
            </w:pPr>
            <w:r>
              <w:rPr>
                <w:rFonts w:hint="eastAsia" w:ascii="方正仿宋_GBK" w:eastAsia="方正仿宋_GBK" w:hAnsiTheme="minorHAnsi" w:cstheme="minorBidi"/>
                <w:color w:val="auto"/>
                <w:sz w:val="18"/>
                <w:szCs w:val="18"/>
                <w:highlight w:val="none"/>
              </w:rPr>
              <w:t>公务卡免收</w:t>
            </w:r>
          </w:p>
        </w:tc>
      </w:tr>
      <w:tr w14:paraId="7D18C15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 w:type="pct"/>
            <w:vAlign w:val="center"/>
          </w:tcPr>
          <w:p w14:paraId="31B07E8C">
            <w:pPr>
              <w:jc w:val="left"/>
              <w:rPr>
                <w:rFonts w:eastAsia="方正仿宋_GBK" w:asciiTheme="minorHAnsi" w:hAnsiTheme="minorHAnsi" w:cstheme="minorBidi"/>
                <w:color w:val="auto"/>
                <w:sz w:val="18"/>
                <w:szCs w:val="18"/>
                <w:highlight w:val="none"/>
              </w:rPr>
            </w:pPr>
            <w:r>
              <w:rPr>
                <w:rFonts w:hint="default" w:ascii="Times New Roman" w:hAnsi="Times New Roman" w:eastAsia="方正仿宋_GBK" w:cs="Times New Roman"/>
                <w:color w:val="auto"/>
                <w:sz w:val="18"/>
                <w:szCs w:val="18"/>
                <w:highlight w:val="none"/>
              </w:rPr>
              <w:t>9</w:t>
            </w:r>
          </w:p>
        </w:tc>
        <w:tc>
          <w:tcPr>
            <w:tcW w:w="448" w:type="pct"/>
            <w:vAlign w:val="center"/>
          </w:tcPr>
          <w:p w14:paraId="556A9802">
            <w:pPr>
              <w:jc w:val="left"/>
              <w:rPr>
                <w:rFonts w:hint="eastAsia" w:ascii="方正仿宋_GBK" w:hAnsi="宋体" w:eastAsia="方正仿宋_GBK" w:cs="宋体"/>
                <w:color w:val="auto"/>
                <w:sz w:val="18"/>
                <w:szCs w:val="18"/>
                <w:highlight w:val="none"/>
              </w:rPr>
            </w:pPr>
            <w:r>
              <w:rPr>
                <w:rFonts w:eastAsia="方正仿宋_GBK" w:asciiTheme="minorHAnsi" w:hAnsiTheme="minorHAnsi" w:cstheme="minorBidi"/>
                <w:color w:val="auto"/>
                <w:sz w:val="18"/>
                <w:szCs w:val="18"/>
                <w:highlight w:val="none"/>
              </w:rPr>
              <w:t>ATM</w:t>
            </w:r>
            <w:r>
              <w:rPr>
                <w:rFonts w:hint="eastAsia" w:ascii="方正仿宋_GBK" w:eastAsia="方正仿宋_GBK" w:hAnsiTheme="minorHAnsi" w:cstheme="minorBidi"/>
                <w:color w:val="auto"/>
                <w:sz w:val="18"/>
                <w:szCs w:val="18"/>
                <w:highlight w:val="none"/>
              </w:rPr>
              <w:t>查询费（境外）</w:t>
            </w:r>
          </w:p>
        </w:tc>
        <w:tc>
          <w:tcPr>
            <w:tcW w:w="512" w:type="pct"/>
            <w:vAlign w:val="center"/>
          </w:tcPr>
          <w:p w14:paraId="3806F3DE">
            <w:pPr>
              <w:jc w:val="left"/>
              <w:rPr>
                <w:rFonts w:hint="eastAsia" w:ascii="方正仿宋_GBK" w:hAnsi="宋体" w:eastAsia="方正仿宋_GBK" w:cs="宋体"/>
                <w:color w:val="auto"/>
                <w:sz w:val="18"/>
                <w:szCs w:val="18"/>
                <w:highlight w:val="none"/>
              </w:rPr>
            </w:pPr>
            <w:r>
              <w:rPr>
                <w:rFonts w:hint="eastAsia" w:ascii="方正仿宋_GBK" w:eastAsia="方正仿宋_GBK" w:hAnsiTheme="minorHAnsi" w:cstheme="minorBidi"/>
                <w:color w:val="auto"/>
                <w:sz w:val="18"/>
                <w:szCs w:val="18"/>
                <w:highlight w:val="none"/>
              </w:rPr>
              <w:t>提供</w:t>
            </w:r>
            <w:r>
              <w:rPr>
                <w:rFonts w:eastAsia="方正仿宋_GBK" w:asciiTheme="minorHAnsi" w:hAnsiTheme="minorHAnsi" w:cstheme="minorBidi"/>
                <w:color w:val="auto"/>
                <w:sz w:val="18"/>
                <w:szCs w:val="18"/>
                <w:highlight w:val="none"/>
              </w:rPr>
              <w:t>ATM</w:t>
            </w:r>
            <w:r>
              <w:rPr>
                <w:rFonts w:hint="eastAsia" w:ascii="方正仿宋_GBK" w:eastAsia="方正仿宋_GBK" w:hAnsiTheme="minorHAnsi" w:cstheme="minorBidi"/>
                <w:color w:val="auto"/>
                <w:sz w:val="18"/>
                <w:szCs w:val="18"/>
                <w:highlight w:val="none"/>
              </w:rPr>
              <w:t>境外查询服务</w:t>
            </w:r>
          </w:p>
        </w:tc>
        <w:tc>
          <w:tcPr>
            <w:tcW w:w="897" w:type="pct"/>
            <w:vAlign w:val="center"/>
          </w:tcPr>
          <w:p w14:paraId="2754E31D">
            <w:pPr>
              <w:jc w:val="left"/>
              <w:rPr>
                <w:rFonts w:hint="eastAsia" w:ascii="方正仿宋_GBK" w:hAnsi="宋体" w:eastAsia="方正仿宋_GBK" w:cs="宋体"/>
                <w:color w:val="auto"/>
                <w:sz w:val="18"/>
                <w:szCs w:val="18"/>
                <w:highlight w:val="none"/>
              </w:rPr>
            </w:pPr>
            <w:r>
              <w:rPr>
                <w:rFonts w:hint="default" w:ascii="Times New Roman" w:hAnsi="Times New Roman" w:eastAsia="方正仿宋_GBK" w:cs="Times New Roman"/>
                <w:color w:val="auto"/>
                <w:sz w:val="18"/>
                <w:szCs w:val="18"/>
                <w:highlight w:val="none"/>
              </w:rPr>
              <w:t>10</w:t>
            </w:r>
            <w:r>
              <w:rPr>
                <w:rFonts w:hint="eastAsia" w:ascii="方正仿宋_GBK" w:eastAsia="方正仿宋_GBK" w:hAnsiTheme="minorHAnsi" w:cstheme="minorBidi"/>
                <w:color w:val="auto"/>
                <w:sz w:val="18"/>
                <w:szCs w:val="18"/>
                <w:highlight w:val="none"/>
              </w:rPr>
              <w:t>元/次</w:t>
            </w:r>
          </w:p>
        </w:tc>
        <w:tc>
          <w:tcPr>
            <w:tcW w:w="448" w:type="pct"/>
            <w:vAlign w:val="center"/>
          </w:tcPr>
          <w:p w14:paraId="440D1FD8">
            <w:pPr>
              <w:jc w:val="left"/>
              <w:rPr>
                <w:rFonts w:hint="eastAsia" w:ascii="方正仿宋_GBK" w:hAnsi="宋体" w:eastAsia="方正仿宋_GBK" w:cs="宋体"/>
                <w:color w:val="auto"/>
                <w:sz w:val="18"/>
                <w:szCs w:val="18"/>
                <w:highlight w:val="none"/>
              </w:rPr>
            </w:pPr>
            <w:r>
              <w:rPr>
                <w:rFonts w:hint="eastAsia" w:ascii="方正仿宋_GBK" w:eastAsia="方正仿宋_GBK" w:hAnsiTheme="minorHAnsi" w:cstheme="minorBidi"/>
                <w:color w:val="auto"/>
                <w:sz w:val="18"/>
                <w:szCs w:val="18"/>
                <w:highlight w:val="none"/>
              </w:rPr>
              <w:t>个人客户</w:t>
            </w:r>
          </w:p>
        </w:tc>
        <w:tc>
          <w:tcPr>
            <w:tcW w:w="448" w:type="pct"/>
            <w:vAlign w:val="center"/>
          </w:tcPr>
          <w:p w14:paraId="7E303A4E">
            <w:pPr>
              <w:jc w:val="left"/>
              <w:rPr>
                <w:rFonts w:hint="eastAsia" w:ascii="方正仿宋_GBK" w:hAnsi="宋体" w:eastAsia="方正仿宋_GBK" w:cs="宋体"/>
                <w:color w:val="auto"/>
                <w:sz w:val="18"/>
                <w:szCs w:val="18"/>
                <w:highlight w:val="none"/>
              </w:rPr>
            </w:pPr>
            <w:r>
              <w:rPr>
                <w:rFonts w:hint="eastAsia" w:ascii="方正仿宋_GBK" w:eastAsia="方正仿宋_GBK" w:hAnsiTheme="minorHAnsi" w:cstheme="minorBidi"/>
                <w:color w:val="auto"/>
                <w:sz w:val="18"/>
                <w:szCs w:val="18"/>
                <w:highlight w:val="none"/>
              </w:rPr>
              <w:t>市场调节价</w:t>
            </w:r>
          </w:p>
        </w:tc>
        <w:tc>
          <w:tcPr>
            <w:tcW w:w="448" w:type="pct"/>
            <w:vAlign w:val="center"/>
          </w:tcPr>
          <w:p w14:paraId="4080A015">
            <w:pPr>
              <w:jc w:val="left"/>
              <w:rPr>
                <w:rFonts w:hint="eastAsia" w:ascii="方正仿宋_GBK" w:hAnsi="宋体" w:eastAsia="方正仿宋_GBK" w:cs="宋体"/>
                <w:color w:val="auto"/>
                <w:sz w:val="18"/>
                <w:szCs w:val="18"/>
                <w:highlight w:val="none"/>
              </w:rPr>
            </w:pPr>
            <w:r>
              <w:rPr>
                <w:rFonts w:hint="default" w:ascii="Times New Roman" w:hAnsi="Times New Roman" w:eastAsia="方正仿宋_GBK" w:cs="Times New Roman"/>
                <w:color w:val="auto"/>
                <w:sz w:val="18"/>
                <w:szCs w:val="18"/>
                <w:highlight w:val="none"/>
              </w:rPr>
              <w:t>2009</w:t>
            </w:r>
            <w:r>
              <w:rPr>
                <w:rFonts w:hint="eastAsia" w:ascii="方正仿宋_GBK" w:eastAsia="方正仿宋_GBK" w:hAnsiTheme="minorHAnsi" w:cstheme="minorBidi"/>
                <w:color w:val="auto"/>
                <w:sz w:val="18"/>
                <w:szCs w:val="18"/>
                <w:highlight w:val="none"/>
              </w:rPr>
              <w:t>年</w:t>
            </w:r>
            <w:r>
              <w:rPr>
                <w:rFonts w:hint="default" w:ascii="Times New Roman" w:hAnsi="Times New Roman" w:eastAsia="方正仿宋_GBK" w:cs="Times New Roman"/>
                <w:color w:val="auto"/>
                <w:sz w:val="18"/>
                <w:szCs w:val="18"/>
                <w:highlight w:val="none"/>
              </w:rPr>
              <w:t>11</w:t>
            </w:r>
            <w:r>
              <w:rPr>
                <w:rFonts w:hint="eastAsia" w:ascii="方正仿宋_GBK" w:eastAsia="方正仿宋_GBK" w:hAnsiTheme="minorHAnsi" w:cstheme="minorBidi"/>
                <w:color w:val="auto"/>
                <w:sz w:val="18"/>
                <w:szCs w:val="18"/>
                <w:highlight w:val="none"/>
              </w:rPr>
              <w:t>月</w:t>
            </w:r>
          </w:p>
        </w:tc>
        <w:tc>
          <w:tcPr>
            <w:tcW w:w="448" w:type="pct"/>
            <w:vAlign w:val="center"/>
          </w:tcPr>
          <w:p w14:paraId="78B7D111">
            <w:pPr>
              <w:jc w:val="left"/>
              <w:rPr>
                <w:rFonts w:hint="eastAsia" w:ascii="方正仿宋_GBK" w:hAnsi="宋体" w:eastAsia="方正仿宋_GBK" w:cs="宋体"/>
                <w:color w:val="auto"/>
                <w:sz w:val="18"/>
                <w:szCs w:val="18"/>
                <w:highlight w:val="none"/>
              </w:rPr>
            </w:pPr>
            <w:r>
              <w:rPr>
                <w:rFonts w:hint="eastAsia" w:ascii="方正仿宋_GBK" w:eastAsia="方正仿宋_GBK" w:hAnsiTheme="minorHAnsi" w:cstheme="minorBidi"/>
                <w:color w:val="auto"/>
                <w:sz w:val="18"/>
                <w:szCs w:val="18"/>
                <w:highlight w:val="none"/>
              </w:rPr>
              <w:t>待定</w:t>
            </w:r>
          </w:p>
        </w:tc>
        <w:tc>
          <w:tcPr>
            <w:tcW w:w="1027" w:type="pct"/>
            <w:vAlign w:val="center"/>
          </w:tcPr>
          <w:p w14:paraId="5D779CCA">
            <w:pPr>
              <w:jc w:val="left"/>
              <w:rPr>
                <w:rFonts w:ascii="方正仿宋_GBK" w:eastAsia="方正仿宋_GBK" w:hAnsiTheme="minorHAnsi" w:cstheme="minorBidi"/>
                <w:color w:val="auto"/>
                <w:sz w:val="18"/>
                <w:szCs w:val="18"/>
                <w:highlight w:val="none"/>
              </w:rPr>
            </w:pPr>
            <w:r>
              <w:rPr>
                <w:rFonts w:hint="eastAsia" w:ascii="方正仿宋_GBK" w:eastAsia="方正仿宋_GBK" w:hAnsiTheme="minorHAnsi" w:cstheme="minorBidi"/>
                <w:color w:val="auto"/>
                <w:sz w:val="18"/>
                <w:szCs w:val="18"/>
                <w:highlight w:val="none"/>
              </w:rPr>
              <w:t>白金卡、白金卡尊惠版、钻石卡、公务卡、渝快分期卡、</w:t>
            </w:r>
            <w:r>
              <w:rPr>
                <w:rFonts w:eastAsia="方正仿宋_GBK" w:asciiTheme="minorHAnsi" w:hAnsiTheme="minorHAnsi" w:cstheme="minorBidi"/>
                <w:color w:val="auto"/>
                <w:sz w:val="18"/>
                <w:szCs w:val="18"/>
                <w:highlight w:val="none"/>
              </w:rPr>
              <w:t>VISA</w:t>
            </w:r>
            <w:r>
              <w:rPr>
                <w:rFonts w:hint="eastAsia" w:ascii="方正仿宋_GBK" w:eastAsia="方正仿宋_GBK" w:hAnsiTheme="minorHAnsi" w:cstheme="minorBidi"/>
                <w:color w:val="auto"/>
                <w:sz w:val="18"/>
                <w:szCs w:val="18"/>
                <w:highlight w:val="none"/>
              </w:rPr>
              <w:t>环球白金卡、渝快车生活主题卡、合家信用卡免收；</w:t>
            </w:r>
          </w:p>
          <w:p w14:paraId="14EEC100">
            <w:pPr>
              <w:jc w:val="left"/>
              <w:rPr>
                <w:rFonts w:hint="eastAsia" w:ascii="方正仿宋_GBK" w:hAnsi="宋体" w:eastAsia="方正仿宋_GBK" w:cs="宋体"/>
                <w:color w:val="auto"/>
                <w:sz w:val="18"/>
                <w:szCs w:val="18"/>
                <w:highlight w:val="none"/>
              </w:rPr>
            </w:pPr>
            <w:r>
              <w:rPr>
                <w:rFonts w:hint="eastAsia" w:ascii="方正仿宋_GBK" w:eastAsia="方正仿宋_GBK" w:hAnsiTheme="minorHAnsi" w:cstheme="minorBidi"/>
                <w:color w:val="auto"/>
                <w:sz w:val="18"/>
                <w:szCs w:val="18"/>
                <w:highlight w:val="none"/>
              </w:rPr>
              <w:t>境外含港澳台地区。</w:t>
            </w:r>
          </w:p>
        </w:tc>
      </w:tr>
      <w:tr w14:paraId="597CA28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 w:type="pct"/>
            <w:vAlign w:val="center"/>
          </w:tcPr>
          <w:p w14:paraId="2BC3706C">
            <w:pPr>
              <w:jc w:val="left"/>
              <w:rPr>
                <w:rFonts w:hint="eastAsia" w:ascii="方正仿宋_GBK" w:hAnsi="宋体" w:eastAsia="方正仿宋_GBK" w:cs="宋体"/>
                <w:color w:val="auto"/>
                <w:sz w:val="18"/>
                <w:szCs w:val="18"/>
                <w:highlight w:val="none"/>
              </w:rPr>
            </w:pPr>
            <w:r>
              <w:rPr>
                <w:rFonts w:hint="default" w:ascii="Times New Roman" w:hAnsi="Times New Roman" w:eastAsia="方正仿宋_GBK" w:cs="Times New Roman"/>
                <w:color w:val="auto"/>
                <w:sz w:val="18"/>
                <w:szCs w:val="18"/>
                <w:highlight w:val="none"/>
              </w:rPr>
              <w:t>10</w:t>
            </w:r>
          </w:p>
        </w:tc>
        <w:tc>
          <w:tcPr>
            <w:tcW w:w="448" w:type="pct"/>
            <w:vAlign w:val="center"/>
          </w:tcPr>
          <w:p w14:paraId="26DDE478">
            <w:pPr>
              <w:jc w:val="left"/>
              <w:rPr>
                <w:rFonts w:hint="eastAsia" w:ascii="方正仿宋_GBK" w:hAnsi="宋体" w:eastAsia="方正仿宋_GBK" w:cs="宋体"/>
                <w:color w:val="auto"/>
                <w:sz w:val="18"/>
                <w:szCs w:val="18"/>
                <w:highlight w:val="none"/>
              </w:rPr>
            </w:pPr>
            <w:r>
              <w:rPr>
                <w:rFonts w:hint="eastAsia" w:ascii="方正仿宋_GBK" w:eastAsia="方正仿宋_GBK" w:hAnsiTheme="minorHAnsi" w:cstheme="minorBidi"/>
                <w:color w:val="auto"/>
                <w:sz w:val="18"/>
                <w:szCs w:val="18"/>
                <w:highlight w:val="none"/>
              </w:rPr>
              <w:t>特约商户结算手续费</w:t>
            </w:r>
          </w:p>
        </w:tc>
        <w:tc>
          <w:tcPr>
            <w:tcW w:w="512" w:type="pct"/>
            <w:vAlign w:val="center"/>
          </w:tcPr>
          <w:p w14:paraId="3E3C18F8">
            <w:pPr>
              <w:jc w:val="left"/>
              <w:rPr>
                <w:rFonts w:hint="eastAsia" w:ascii="方正仿宋_GBK" w:hAnsi="宋体" w:eastAsia="方正仿宋_GBK" w:cs="宋体"/>
                <w:color w:val="auto"/>
                <w:sz w:val="18"/>
                <w:szCs w:val="18"/>
                <w:highlight w:val="none"/>
              </w:rPr>
            </w:pPr>
            <w:r>
              <w:rPr>
                <w:rFonts w:hint="eastAsia" w:ascii="方正仿宋_GBK" w:eastAsia="方正仿宋_GBK" w:hAnsiTheme="minorHAnsi" w:cstheme="minorBidi"/>
                <w:color w:val="auto"/>
                <w:sz w:val="18"/>
                <w:szCs w:val="18"/>
                <w:highlight w:val="none"/>
              </w:rPr>
              <w:t>提供银行卡收单资金结算服务</w:t>
            </w:r>
          </w:p>
        </w:tc>
        <w:tc>
          <w:tcPr>
            <w:tcW w:w="897" w:type="pct"/>
            <w:vAlign w:val="center"/>
          </w:tcPr>
          <w:p w14:paraId="09A089D4">
            <w:pPr>
              <w:jc w:val="left"/>
              <w:rPr>
                <w:rFonts w:hint="eastAsia" w:ascii="方正仿宋_GBK" w:hAnsi="宋体" w:eastAsia="方正仿宋_GBK" w:cs="宋体"/>
                <w:color w:val="auto"/>
                <w:sz w:val="18"/>
                <w:szCs w:val="18"/>
                <w:highlight w:val="none"/>
              </w:rPr>
            </w:pPr>
            <w:r>
              <w:rPr>
                <w:rFonts w:hint="eastAsia" w:ascii="方正仿宋_GBK" w:eastAsia="方正仿宋_GBK" w:hAnsiTheme="minorHAnsi" w:cstheme="minorBidi"/>
                <w:color w:val="auto"/>
                <w:sz w:val="18"/>
                <w:szCs w:val="18"/>
                <w:highlight w:val="none"/>
              </w:rPr>
              <w:t>协议定价</w:t>
            </w:r>
          </w:p>
        </w:tc>
        <w:tc>
          <w:tcPr>
            <w:tcW w:w="448" w:type="pct"/>
            <w:vAlign w:val="center"/>
          </w:tcPr>
          <w:p w14:paraId="44ACD192">
            <w:pPr>
              <w:jc w:val="left"/>
              <w:rPr>
                <w:rFonts w:hint="eastAsia" w:ascii="方正仿宋_GBK" w:hAnsi="宋体" w:eastAsia="方正仿宋_GBK" w:cs="宋体"/>
                <w:color w:val="auto"/>
                <w:sz w:val="18"/>
                <w:szCs w:val="18"/>
                <w:highlight w:val="none"/>
              </w:rPr>
            </w:pPr>
            <w:r>
              <w:rPr>
                <w:rFonts w:hint="eastAsia" w:ascii="方正仿宋_GBK" w:eastAsia="方正仿宋_GBK" w:hAnsiTheme="minorHAnsi" w:cstheme="minorBidi"/>
                <w:color w:val="auto"/>
                <w:sz w:val="18"/>
                <w:szCs w:val="18"/>
                <w:highlight w:val="none"/>
              </w:rPr>
              <w:t>对公客户、个人客户</w:t>
            </w:r>
          </w:p>
        </w:tc>
        <w:tc>
          <w:tcPr>
            <w:tcW w:w="448" w:type="pct"/>
            <w:vAlign w:val="center"/>
          </w:tcPr>
          <w:p w14:paraId="7EFC4DA1">
            <w:pPr>
              <w:jc w:val="left"/>
              <w:rPr>
                <w:rFonts w:hint="eastAsia" w:ascii="方正仿宋_GBK" w:hAnsi="宋体" w:eastAsia="方正仿宋_GBK" w:cs="宋体"/>
                <w:color w:val="auto"/>
                <w:sz w:val="18"/>
                <w:szCs w:val="18"/>
                <w:highlight w:val="none"/>
              </w:rPr>
            </w:pPr>
            <w:r>
              <w:rPr>
                <w:rFonts w:hint="eastAsia" w:ascii="方正仿宋_GBK" w:eastAsia="方正仿宋_GBK" w:hAnsiTheme="minorHAnsi" w:cstheme="minorBidi"/>
                <w:color w:val="auto"/>
                <w:sz w:val="18"/>
                <w:szCs w:val="18"/>
                <w:highlight w:val="none"/>
              </w:rPr>
              <w:t>市场调节价</w:t>
            </w:r>
          </w:p>
        </w:tc>
        <w:tc>
          <w:tcPr>
            <w:tcW w:w="448" w:type="pct"/>
            <w:vAlign w:val="center"/>
          </w:tcPr>
          <w:p w14:paraId="4F596E0B">
            <w:pPr>
              <w:jc w:val="left"/>
              <w:rPr>
                <w:rFonts w:hint="eastAsia" w:ascii="方正仿宋_GBK" w:hAnsi="宋体" w:eastAsia="方正仿宋_GBK" w:cs="宋体"/>
                <w:color w:val="auto"/>
                <w:sz w:val="18"/>
                <w:szCs w:val="18"/>
                <w:highlight w:val="none"/>
              </w:rPr>
            </w:pPr>
            <w:r>
              <w:rPr>
                <w:rFonts w:hint="default" w:ascii="Times New Roman" w:hAnsi="Times New Roman" w:eastAsia="方正仿宋_GBK" w:cs="Times New Roman"/>
                <w:color w:val="auto"/>
                <w:sz w:val="18"/>
                <w:szCs w:val="18"/>
                <w:highlight w:val="none"/>
              </w:rPr>
              <w:t>2016</w:t>
            </w:r>
            <w:r>
              <w:rPr>
                <w:rFonts w:hint="eastAsia" w:ascii="方正仿宋_GBK" w:eastAsia="方正仿宋_GBK" w:hAnsiTheme="minorHAnsi" w:cstheme="minorBidi"/>
                <w:color w:val="auto"/>
                <w:sz w:val="18"/>
                <w:szCs w:val="18"/>
                <w:highlight w:val="none"/>
              </w:rPr>
              <w:t>年</w:t>
            </w:r>
            <w:r>
              <w:rPr>
                <w:rFonts w:hint="default" w:ascii="Times New Roman" w:hAnsi="Times New Roman" w:eastAsia="方正仿宋_GBK" w:cs="Times New Roman"/>
                <w:color w:val="auto"/>
                <w:sz w:val="18"/>
                <w:szCs w:val="18"/>
                <w:highlight w:val="none"/>
              </w:rPr>
              <w:t>9</w:t>
            </w:r>
            <w:r>
              <w:rPr>
                <w:rFonts w:hint="eastAsia" w:ascii="方正仿宋_GBK" w:eastAsia="方正仿宋_GBK" w:hAnsiTheme="minorHAnsi" w:cstheme="minorBidi"/>
                <w:color w:val="auto"/>
                <w:sz w:val="18"/>
                <w:szCs w:val="18"/>
                <w:highlight w:val="none"/>
              </w:rPr>
              <w:t>月</w:t>
            </w:r>
          </w:p>
        </w:tc>
        <w:tc>
          <w:tcPr>
            <w:tcW w:w="448" w:type="pct"/>
            <w:vAlign w:val="center"/>
          </w:tcPr>
          <w:p w14:paraId="7EC693AA">
            <w:pPr>
              <w:jc w:val="left"/>
              <w:rPr>
                <w:rFonts w:hint="eastAsia" w:ascii="方正仿宋_GBK" w:hAnsi="宋体" w:eastAsia="方正仿宋_GBK" w:cs="宋体"/>
                <w:color w:val="auto"/>
                <w:sz w:val="18"/>
                <w:szCs w:val="18"/>
                <w:highlight w:val="none"/>
              </w:rPr>
            </w:pPr>
            <w:r>
              <w:rPr>
                <w:rFonts w:hint="eastAsia" w:ascii="方正仿宋_GBK" w:eastAsia="方正仿宋_GBK" w:hAnsiTheme="minorHAnsi" w:cstheme="minorBidi"/>
                <w:color w:val="auto"/>
                <w:sz w:val="18"/>
                <w:szCs w:val="18"/>
                <w:highlight w:val="none"/>
              </w:rPr>
              <w:t>待定</w:t>
            </w:r>
          </w:p>
        </w:tc>
        <w:tc>
          <w:tcPr>
            <w:tcW w:w="1027" w:type="pct"/>
            <w:vAlign w:val="center"/>
          </w:tcPr>
          <w:p w14:paraId="1A8CFF32">
            <w:pPr>
              <w:jc w:val="left"/>
              <w:rPr>
                <w:rFonts w:hint="eastAsia" w:ascii="方正仿宋_GBK" w:hAnsi="宋体" w:eastAsia="方正仿宋_GBK" w:cs="宋体"/>
                <w:color w:val="auto"/>
                <w:sz w:val="18"/>
                <w:szCs w:val="18"/>
                <w:highlight w:val="none"/>
              </w:rPr>
            </w:pPr>
            <w:r>
              <w:rPr>
                <w:rFonts w:hint="default" w:ascii="Times New Roman" w:hAnsi="Times New Roman" w:eastAsia="方正仿宋_GBK" w:cs="Times New Roman"/>
                <w:color w:val="auto"/>
                <w:sz w:val="18"/>
                <w:szCs w:val="18"/>
                <w:highlight w:val="none"/>
              </w:rPr>
              <w:t>1</w:t>
            </w:r>
            <w:r>
              <w:rPr>
                <w:rFonts w:eastAsia="方正仿宋_GBK" w:asciiTheme="minorHAnsi" w:hAnsiTheme="minorHAnsi" w:cstheme="minorBidi"/>
                <w:color w:val="auto"/>
                <w:sz w:val="18"/>
                <w:szCs w:val="18"/>
                <w:highlight w:val="none"/>
              </w:rPr>
              <w:t xml:space="preserve">. 为特约商户开展银行卡收单业务提供资 金结算服务，按协议条款执行。 </w:t>
            </w:r>
            <w:r>
              <w:rPr>
                <w:rFonts w:hint="default" w:ascii="Times New Roman" w:hAnsi="Times New Roman" w:eastAsia="方正仿宋_GBK" w:cs="Times New Roman"/>
                <w:color w:val="auto"/>
                <w:sz w:val="18"/>
                <w:szCs w:val="18"/>
                <w:highlight w:val="none"/>
              </w:rPr>
              <w:t>2</w:t>
            </w:r>
            <w:r>
              <w:rPr>
                <w:rFonts w:eastAsia="方正仿宋_GBK" w:asciiTheme="minorHAnsi" w:hAnsiTheme="minorHAnsi" w:cstheme="minorBidi"/>
                <w:color w:val="auto"/>
                <w:sz w:val="18"/>
                <w:szCs w:val="18"/>
                <w:highlight w:val="none"/>
              </w:rPr>
              <w:t>. 根据《关于降低小微企业和个体工商户 支付手续费的通知》（银发【</w:t>
            </w:r>
            <w:r>
              <w:rPr>
                <w:rFonts w:hint="default" w:ascii="Times New Roman" w:hAnsi="Times New Roman" w:eastAsia="方正仿宋_GBK" w:cs="Times New Roman"/>
                <w:color w:val="auto"/>
                <w:sz w:val="18"/>
                <w:szCs w:val="18"/>
                <w:highlight w:val="none"/>
              </w:rPr>
              <w:t>2021</w:t>
            </w:r>
            <w:r>
              <w:rPr>
                <w:rFonts w:eastAsia="方正仿宋_GBK" w:asciiTheme="minorHAnsi" w:hAnsiTheme="minorHAnsi" w:cstheme="minorBidi"/>
                <w:color w:val="auto"/>
                <w:sz w:val="18"/>
                <w:szCs w:val="18"/>
                <w:highlight w:val="none"/>
              </w:rPr>
              <w:t>】</w:t>
            </w:r>
            <w:r>
              <w:rPr>
                <w:rFonts w:hint="default" w:ascii="Times New Roman" w:hAnsi="Times New Roman" w:eastAsia="方正仿宋_GBK" w:cs="Times New Roman"/>
                <w:color w:val="auto"/>
                <w:sz w:val="18"/>
                <w:szCs w:val="18"/>
                <w:highlight w:val="none"/>
              </w:rPr>
              <w:t>169</w:t>
            </w:r>
            <w:r>
              <w:rPr>
                <w:rFonts w:eastAsia="方正仿宋_GBK" w:asciiTheme="minorHAnsi" w:hAnsiTheme="minorHAnsi" w:cstheme="minorBidi"/>
                <w:color w:val="auto"/>
                <w:sz w:val="18"/>
                <w:szCs w:val="18"/>
                <w:highlight w:val="none"/>
              </w:rPr>
              <w:t xml:space="preserve"> 号） 要求，自 </w:t>
            </w:r>
            <w:r>
              <w:rPr>
                <w:rFonts w:hint="default" w:ascii="Times New Roman" w:hAnsi="Times New Roman" w:eastAsia="方正仿宋_GBK" w:cs="Times New Roman"/>
                <w:color w:val="auto"/>
                <w:sz w:val="18"/>
                <w:szCs w:val="18"/>
                <w:highlight w:val="none"/>
              </w:rPr>
              <w:t>2021</w:t>
            </w:r>
            <w:r>
              <w:rPr>
                <w:rFonts w:eastAsia="方正仿宋_GBK" w:asciiTheme="minorHAnsi" w:hAnsiTheme="minorHAnsi" w:cstheme="minorBidi"/>
                <w:color w:val="auto"/>
                <w:sz w:val="18"/>
                <w:szCs w:val="18"/>
                <w:highlight w:val="none"/>
              </w:rPr>
              <w:t xml:space="preserve"> 年 </w:t>
            </w:r>
            <w:r>
              <w:rPr>
                <w:rFonts w:hint="default" w:ascii="Times New Roman" w:hAnsi="Times New Roman" w:eastAsia="方正仿宋_GBK" w:cs="Times New Roman"/>
                <w:color w:val="auto"/>
                <w:sz w:val="18"/>
                <w:szCs w:val="18"/>
                <w:highlight w:val="none"/>
              </w:rPr>
              <w:t>9</w:t>
            </w:r>
            <w:r>
              <w:rPr>
                <w:rFonts w:eastAsia="方正仿宋_GBK" w:asciiTheme="minorHAnsi" w:hAnsiTheme="minorHAnsi" w:cstheme="minorBidi"/>
                <w:color w:val="auto"/>
                <w:sz w:val="18"/>
                <w:szCs w:val="18"/>
                <w:highlight w:val="none"/>
              </w:rPr>
              <w:t>月</w:t>
            </w:r>
            <w:r>
              <w:rPr>
                <w:rFonts w:hint="default" w:ascii="Times New Roman" w:hAnsi="Times New Roman" w:eastAsia="方正仿宋_GBK" w:cs="Times New Roman"/>
                <w:color w:val="auto"/>
                <w:sz w:val="18"/>
                <w:szCs w:val="18"/>
                <w:highlight w:val="none"/>
              </w:rPr>
              <w:t>30</w:t>
            </w:r>
            <w:r>
              <w:rPr>
                <w:rFonts w:eastAsia="方正仿宋_GBK" w:asciiTheme="minorHAnsi" w:hAnsiTheme="minorHAnsi" w:cstheme="minorBidi"/>
                <w:color w:val="auto"/>
                <w:sz w:val="18"/>
                <w:szCs w:val="18"/>
                <w:highlight w:val="none"/>
              </w:rPr>
              <w:t xml:space="preserve">日起，对客户办理 的商户产品支付手续费在我行标准定价基 础上实施折扣减免。减免折扣不低于银行卡 清算机构协调成员收取对应服务费的优惠 折扣，即“标准类商户不得高于 </w:t>
            </w:r>
            <w:r>
              <w:rPr>
                <w:rFonts w:hint="default" w:ascii="Times New Roman" w:hAnsi="Times New Roman" w:eastAsia="方正仿宋_GBK" w:cs="Times New Roman"/>
                <w:color w:val="auto"/>
                <w:sz w:val="18"/>
                <w:szCs w:val="18"/>
                <w:highlight w:val="none"/>
              </w:rPr>
              <w:t>9</w:t>
            </w:r>
            <w:r>
              <w:rPr>
                <w:rFonts w:eastAsia="方正仿宋_GBK" w:asciiTheme="minorHAnsi" w:hAnsiTheme="minorHAnsi" w:cstheme="minorBidi"/>
                <w:color w:val="auto"/>
                <w:sz w:val="18"/>
                <w:szCs w:val="18"/>
                <w:highlight w:val="none"/>
              </w:rPr>
              <w:t xml:space="preserve"> 折、优惠 类商户不得高于 </w:t>
            </w:r>
            <w:r>
              <w:rPr>
                <w:rFonts w:hint="default" w:ascii="Times New Roman" w:hAnsi="Times New Roman" w:eastAsia="方正仿宋_GBK" w:cs="Times New Roman"/>
                <w:color w:val="auto"/>
                <w:sz w:val="18"/>
                <w:szCs w:val="18"/>
                <w:highlight w:val="none"/>
              </w:rPr>
              <w:t>7</w:t>
            </w:r>
            <w:r>
              <w:rPr>
                <w:rFonts w:eastAsia="方正仿宋_GBK" w:asciiTheme="minorHAnsi" w:hAnsiTheme="minorHAnsi" w:cstheme="minorBidi"/>
                <w:color w:val="auto"/>
                <w:sz w:val="18"/>
                <w:szCs w:val="18"/>
                <w:highlight w:val="none"/>
              </w:rPr>
              <w:t>.</w:t>
            </w:r>
            <w:r>
              <w:rPr>
                <w:rFonts w:hint="default" w:ascii="Times New Roman" w:hAnsi="Times New Roman" w:eastAsia="方正仿宋_GBK" w:cs="Times New Roman"/>
                <w:color w:val="auto"/>
                <w:sz w:val="18"/>
                <w:szCs w:val="18"/>
                <w:highlight w:val="none"/>
              </w:rPr>
              <w:t>8</w:t>
            </w:r>
            <w:r>
              <w:rPr>
                <w:rFonts w:eastAsia="方正仿宋_GBK" w:asciiTheme="minorHAnsi" w:hAnsiTheme="minorHAnsi" w:cstheme="minorBidi"/>
                <w:color w:val="auto"/>
                <w:sz w:val="18"/>
                <w:szCs w:val="18"/>
                <w:highlight w:val="none"/>
              </w:rPr>
              <w:t xml:space="preserve"> 折”，减免后最低执行 价可低至 </w:t>
            </w:r>
            <w:r>
              <w:rPr>
                <w:rFonts w:hint="default" w:ascii="Times New Roman" w:hAnsi="Times New Roman" w:eastAsia="方正仿宋_GBK" w:cs="Times New Roman"/>
                <w:color w:val="auto"/>
                <w:sz w:val="18"/>
                <w:szCs w:val="18"/>
                <w:highlight w:val="none"/>
              </w:rPr>
              <w:t>0</w:t>
            </w:r>
            <w:r>
              <w:rPr>
                <w:rFonts w:eastAsia="方正仿宋_GBK" w:asciiTheme="minorHAnsi" w:hAnsiTheme="minorHAnsi" w:cstheme="minorBidi"/>
                <w:color w:val="auto"/>
                <w:sz w:val="18"/>
                <w:szCs w:val="18"/>
                <w:highlight w:val="none"/>
              </w:rPr>
              <w:t>%。具体价格由各分支行与商户协议约定执行。</w:t>
            </w:r>
          </w:p>
        </w:tc>
      </w:tr>
      <w:tr w14:paraId="6243E9B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 w:type="pct"/>
            <w:vAlign w:val="center"/>
          </w:tcPr>
          <w:p w14:paraId="34A071F8">
            <w:pPr>
              <w:jc w:val="left"/>
              <w:rPr>
                <w:rFonts w:hint="eastAsia" w:ascii="方正仿宋_GBK" w:hAnsi="宋体" w:eastAsia="方正仿宋_GBK" w:cs="宋体"/>
                <w:color w:val="auto"/>
                <w:sz w:val="18"/>
                <w:szCs w:val="18"/>
                <w:highlight w:val="none"/>
              </w:rPr>
            </w:pPr>
            <w:r>
              <w:rPr>
                <w:rFonts w:hint="default" w:ascii="Times New Roman" w:hAnsi="Times New Roman" w:eastAsia="方正仿宋_GBK" w:cs="Times New Roman"/>
                <w:color w:val="auto"/>
                <w:sz w:val="18"/>
                <w:szCs w:val="18"/>
                <w:highlight w:val="none"/>
              </w:rPr>
              <w:t>11</w:t>
            </w:r>
          </w:p>
        </w:tc>
        <w:tc>
          <w:tcPr>
            <w:tcW w:w="448" w:type="pct"/>
            <w:vAlign w:val="center"/>
          </w:tcPr>
          <w:p w14:paraId="1DC74D30">
            <w:pPr>
              <w:jc w:val="left"/>
              <w:rPr>
                <w:rFonts w:hint="eastAsia" w:ascii="方正仿宋_GBK" w:hAnsi="宋体" w:eastAsia="方正仿宋_GBK" w:cs="宋体"/>
                <w:color w:val="auto"/>
                <w:sz w:val="18"/>
                <w:szCs w:val="18"/>
                <w:highlight w:val="none"/>
              </w:rPr>
            </w:pPr>
            <w:r>
              <w:rPr>
                <w:rFonts w:hint="eastAsia" w:ascii="方正仿宋_GBK" w:eastAsia="方正仿宋_GBK" w:hAnsiTheme="minorHAnsi" w:cstheme="minorBidi"/>
                <w:color w:val="auto"/>
                <w:sz w:val="18"/>
                <w:szCs w:val="18"/>
                <w:highlight w:val="none"/>
              </w:rPr>
              <w:t>货币转换手续费</w:t>
            </w:r>
          </w:p>
        </w:tc>
        <w:tc>
          <w:tcPr>
            <w:tcW w:w="512" w:type="pct"/>
            <w:vAlign w:val="center"/>
          </w:tcPr>
          <w:p w14:paraId="075A1D15">
            <w:pPr>
              <w:jc w:val="left"/>
              <w:rPr>
                <w:rFonts w:hint="eastAsia" w:ascii="方正仿宋_GBK" w:hAnsi="宋体" w:eastAsia="方正仿宋_GBK" w:cs="宋体"/>
                <w:color w:val="auto"/>
                <w:sz w:val="18"/>
                <w:szCs w:val="18"/>
                <w:highlight w:val="none"/>
              </w:rPr>
            </w:pPr>
            <w:r>
              <w:rPr>
                <w:rFonts w:hint="eastAsia" w:ascii="方正仿宋_GBK" w:eastAsia="方正仿宋_GBK" w:hAnsiTheme="minorHAnsi" w:cstheme="minorBidi"/>
                <w:color w:val="auto"/>
                <w:sz w:val="18"/>
                <w:szCs w:val="18"/>
                <w:highlight w:val="none"/>
              </w:rPr>
              <w:t xml:space="preserve">提供非结算货币以外的货币转换服务 </w:t>
            </w:r>
          </w:p>
        </w:tc>
        <w:tc>
          <w:tcPr>
            <w:tcW w:w="897" w:type="pct"/>
            <w:vAlign w:val="center"/>
          </w:tcPr>
          <w:p w14:paraId="34E517F8">
            <w:pPr>
              <w:jc w:val="left"/>
              <w:rPr>
                <w:rFonts w:hint="eastAsia" w:ascii="方正仿宋_GBK" w:hAnsi="宋体" w:eastAsia="方正仿宋_GBK" w:cs="宋体"/>
                <w:color w:val="auto"/>
                <w:sz w:val="18"/>
                <w:szCs w:val="18"/>
                <w:highlight w:val="none"/>
              </w:rPr>
            </w:pPr>
            <w:r>
              <w:rPr>
                <w:rFonts w:hint="eastAsia" w:ascii="方正仿宋_GBK" w:eastAsia="方正仿宋_GBK" w:hAnsiTheme="minorHAnsi" w:cstheme="minorBidi"/>
                <w:color w:val="auto"/>
                <w:sz w:val="18"/>
                <w:szCs w:val="18"/>
                <w:highlight w:val="none"/>
              </w:rPr>
              <w:t>交易金额</w:t>
            </w:r>
            <w:r>
              <w:rPr>
                <w:rFonts w:hint="default" w:ascii="Times New Roman" w:hAnsi="Times New Roman" w:eastAsia="方正仿宋_GBK" w:cs="Times New Roman"/>
                <w:color w:val="auto"/>
                <w:sz w:val="18"/>
                <w:szCs w:val="18"/>
                <w:highlight w:val="none"/>
              </w:rPr>
              <w:t>1</w:t>
            </w:r>
            <w:r>
              <w:rPr>
                <w:rFonts w:hint="eastAsia" w:ascii="方正仿宋_GBK" w:eastAsia="方正仿宋_GBK" w:hAnsiTheme="minorHAnsi" w:cstheme="minorBidi"/>
                <w:color w:val="auto"/>
                <w:sz w:val="18"/>
                <w:szCs w:val="18"/>
                <w:highlight w:val="none"/>
              </w:rPr>
              <w:t>.</w:t>
            </w:r>
            <w:r>
              <w:rPr>
                <w:rFonts w:hint="default" w:ascii="Times New Roman" w:hAnsi="Times New Roman" w:eastAsia="方正仿宋_GBK" w:cs="Times New Roman"/>
                <w:color w:val="auto"/>
                <w:sz w:val="18"/>
                <w:szCs w:val="18"/>
                <w:highlight w:val="none"/>
              </w:rPr>
              <w:t>5</w:t>
            </w:r>
            <w:r>
              <w:rPr>
                <w:rFonts w:hint="eastAsia" w:ascii="方正仿宋_GBK" w:eastAsia="方正仿宋_GBK" w:hAnsiTheme="minorHAnsi" w:cstheme="minorBidi"/>
                <w:color w:val="auto"/>
                <w:sz w:val="18"/>
                <w:szCs w:val="18"/>
                <w:highlight w:val="none"/>
              </w:rPr>
              <w:t>%。</w:t>
            </w:r>
          </w:p>
        </w:tc>
        <w:tc>
          <w:tcPr>
            <w:tcW w:w="448" w:type="pct"/>
            <w:vAlign w:val="center"/>
          </w:tcPr>
          <w:p w14:paraId="6C1D917B">
            <w:pPr>
              <w:jc w:val="left"/>
              <w:rPr>
                <w:rFonts w:hint="eastAsia" w:ascii="方正仿宋_GBK" w:hAnsi="宋体" w:eastAsia="方正仿宋_GBK" w:cs="宋体"/>
                <w:color w:val="auto"/>
                <w:sz w:val="18"/>
                <w:szCs w:val="18"/>
                <w:highlight w:val="none"/>
              </w:rPr>
            </w:pPr>
            <w:r>
              <w:rPr>
                <w:rFonts w:hint="eastAsia" w:ascii="方正仿宋_GBK" w:eastAsia="方正仿宋_GBK" w:hAnsiTheme="minorHAnsi" w:cstheme="minorBidi"/>
                <w:color w:val="auto"/>
                <w:sz w:val="18"/>
                <w:szCs w:val="18"/>
                <w:highlight w:val="none"/>
              </w:rPr>
              <w:t>个人客户</w:t>
            </w:r>
          </w:p>
        </w:tc>
        <w:tc>
          <w:tcPr>
            <w:tcW w:w="448" w:type="pct"/>
            <w:vAlign w:val="center"/>
          </w:tcPr>
          <w:p w14:paraId="7C33E50F">
            <w:pPr>
              <w:jc w:val="left"/>
              <w:rPr>
                <w:rFonts w:hint="eastAsia" w:ascii="方正仿宋_GBK" w:hAnsi="宋体" w:eastAsia="方正仿宋_GBK" w:cs="宋体"/>
                <w:color w:val="auto"/>
                <w:sz w:val="18"/>
                <w:szCs w:val="18"/>
                <w:highlight w:val="none"/>
              </w:rPr>
            </w:pPr>
            <w:r>
              <w:rPr>
                <w:rFonts w:hint="eastAsia" w:ascii="方正仿宋_GBK" w:eastAsia="方正仿宋_GBK" w:hAnsiTheme="minorHAnsi" w:cstheme="minorBidi"/>
                <w:color w:val="auto"/>
                <w:sz w:val="18"/>
                <w:szCs w:val="18"/>
                <w:highlight w:val="none"/>
              </w:rPr>
              <w:t>市场调节价</w:t>
            </w:r>
          </w:p>
        </w:tc>
        <w:tc>
          <w:tcPr>
            <w:tcW w:w="448" w:type="pct"/>
            <w:vAlign w:val="center"/>
          </w:tcPr>
          <w:p w14:paraId="4E8F2092">
            <w:pPr>
              <w:jc w:val="left"/>
              <w:rPr>
                <w:rFonts w:hint="eastAsia" w:ascii="方正仿宋_GBK" w:hAnsi="宋体" w:eastAsia="方正仿宋_GBK" w:cs="宋体"/>
                <w:color w:val="auto"/>
                <w:sz w:val="18"/>
                <w:szCs w:val="18"/>
                <w:highlight w:val="none"/>
              </w:rPr>
            </w:pPr>
            <w:r>
              <w:rPr>
                <w:rFonts w:hint="default" w:ascii="Times New Roman" w:hAnsi="Times New Roman" w:eastAsia="方正仿宋_GBK" w:cs="Times New Roman"/>
                <w:color w:val="auto"/>
                <w:sz w:val="18"/>
                <w:szCs w:val="18"/>
                <w:highlight w:val="none"/>
              </w:rPr>
              <w:t>2016</w:t>
            </w:r>
            <w:r>
              <w:rPr>
                <w:rFonts w:hint="eastAsia" w:ascii="方正仿宋_GBK" w:eastAsia="方正仿宋_GBK" w:hAnsiTheme="minorHAnsi" w:cstheme="minorBidi"/>
                <w:color w:val="auto"/>
                <w:sz w:val="18"/>
                <w:szCs w:val="18"/>
                <w:highlight w:val="none"/>
              </w:rPr>
              <w:t>年</w:t>
            </w:r>
            <w:r>
              <w:rPr>
                <w:rFonts w:hint="default" w:ascii="Times New Roman" w:hAnsi="Times New Roman" w:eastAsia="方正仿宋_GBK" w:cs="Times New Roman"/>
                <w:color w:val="auto"/>
                <w:sz w:val="18"/>
                <w:szCs w:val="18"/>
                <w:highlight w:val="none"/>
              </w:rPr>
              <w:t>4</w:t>
            </w:r>
            <w:r>
              <w:rPr>
                <w:rFonts w:hint="eastAsia" w:ascii="方正仿宋_GBK" w:eastAsia="方正仿宋_GBK" w:hAnsiTheme="minorHAnsi" w:cstheme="minorBidi"/>
                <w:color w:val="auto"/>
                <w:sz w:val="18"/>
                <w:szCs w:val="18"/>
                <w:highlight w:val="none"/>
              </w:rPr>
              <w:t>月</w:t>
            </w:r>
          </w:p>
        </w:tc>
        <w:tc>
          <w:tcPr>
            <w:tcW w:w="448" w:type="pct"/>
            <w:vAlign w:val="center"/>
          </w:tcPr>
          <w:p w14:paraId="3716D22E">
            <w:pPr>
              <w:jc w:val="left"/>
              <w:rPr>
                <w:rFonts w:hint="eastAsia" w:ascii="方正仿宋_GBK" w:hAnsi="宋体" w:eastAsia="方正仿宋_GBK" w:cs="宋体"/>
                <w:color w:val="auto"/>
                <w:sz w:val="18"/>
                <w:szCs w:val="18"/>
                <w:highlight w:val="none"/>
              </w:rPr>
            </w:pPr>
            <w:r>
              <w:rPr>
                <w:rFonts w:hint="eastAsia" w:ascii="方正仿宋_GBK" w:eastAsia="方正仿宋_GBK" w:hAnsiTheme="minorHAnsi" w:cstheme="minorBidi"/>
                <w:color w:val="auto"/>
                <w:sz w:val="18"/>
                <w:szCs w:val="18"/>
                <w:highlight w:val="none"/>
              </w:rPr>
              <w:t>待定</w:t>
            </w:r>
          </w:p>
        </w:tc>
        <w:tc>
          <w:tcPr>
            <w:tcW w:w="1027" w:type="pct"/>
            <w:vAlign w:val="center"/>
          </w:tcPr>
          <w:p w14:paraId="1F6318F1">
            <w:pPr>
              <w:jc w:val="left"/>
              <w:rPr>
                <w:rFonts w:hint="eastAsia" w:ascii="方正仿宋_GBK" w:hAnsi="宋体" w:eastAsia="方正仿宋_GBK" w:cs="宋体"/>
                <w:color w:val="auto"/>
                <w:sz w:val="18"/>
                <w:szCs w:val="18"/>
                <w:highlight w:val="none"/>
              </w:rPr>
            </w:pPr>
            <w:r>
              <w:rPr>
                <w:rFonts w:hint="eastAsia" w:ascii="方正仿宋_GBK" w:eastAsia="方正仿宋_GBK" w:hAnsiTheme="minorHAnsi" w:cstheme="minorBidi"/>
                <w:color w:val="auto"/>
                <w:sz w:val="18"/>
                <w:szCs w:val="18"/>
                <w:highlight w:val="none"/>
              </w:rPr>
              <w:t>仅适用于</w:t>
            </w:r>
            <w:r>
              <w:rPr>
                <w:rFonts w:eastAsia="方正仿宋_GBK" w:asciiTheme="minorHAnsi" w:hAnsiTheme="minorHAnsi" w:cstheme="minorBidi"/>
                <w:color w:val="auto"/>
                <w:sz w:val="18"/>
                <w:szCs w:val="18"/>
                <w:highlight w:val="none"/>
              </w:rPr>
              <w:t>VISA</w:t>
            </w:r>
            <w:r>
              <w:rPr>
                <w:rFonts w:hint="eastAsia" w:ascii="方正仿宋_GBK" w:eastAsia="方正仿宋_GBK" w:hAnsiTheme="minorHAnsi" w:cstheme="minorBidi"/>
                <w:color w:val="auto"/>
                <w:sz w:val="18"/>
                <w:szCs w:val="18"/>
                <w:highlight w:val="none"/>
              </w:rPr>
              <w:t>卡，永久免费。</w:t>
            </w:r>
          </w:p>
        </w:tc>
      </w:tr>
      <w:tr w14:paraId="2C42A76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 w:type="pct"/>
            <w:vAlign w:val="center"/>
          </w:tcPr>
          <w:p w14:paraId="3784352C">
            <w:pPr>
              <w:jc w:val="left"/>
              <w:rPr>
                <w:rFonts w:hint="eastAsia" w:ascii="方正仿宋_GBK" w:hAnsi="宋体" w:eastAsia="方正仿宋_GBK" w:cs="宋体"/>
                <w:color w:val="auto"/>
                <w:sz w:val="18"/>
                <w:szCs w:val="18"/>
                <w:highlight w:val="none"/>
              </w:rPr>
            </w:pPr>
            <w:r>
              <w:rPr>
                <w:rFonts w:hint="default" w:ascii="Times New Roman" w:hAnsi="Times New Roman" w:eastAsia="方正仿宋_GBK" w:cs="Times New Roman"/>
                <w:color w:val="auto"/>
                <w:sz w:val="18"/>
                <w:szCs w:val="18"/>
                <w:highlight w:val="none"/>
              </w:rPr>
              <w:t>12</w:t>
            </w:r>
          </w:p>
        </w:tc>
        <w:tc>
          <w:tcPr>
            <w:tcW w:w="448" w:type="pct"/>
            <w:vAlign w:val="center"/>
          </w:tcPr>
          <w:p w14:paraId="2D5DF1E0">
            <w:pPr>
              <w:jc w:val="left"/>
              <w:rPr>
                <w:rFonts w:hint="eastAsia" w:ascii="方正仿宋_GBK" w:hAnsi="宋体" w:eastAsia="方正仿宋_GBK" w:cs="宋体"/>
                <w:color w:val="auto"/>
                <w:sz w:val="18"/>
                <w:szCs w:val="18"/>
                <w:highlight w:val="none"/>
              </w:rPr>
            </w:pPr>
            <w:r>
              <w:rPr>
                <w:rFonts w:hint="eastAsia" w:ascii="方正仿宋_GBK" w:eastAsia="方正仿宋_GBK" w:hAnsiTheme="minorHAnsi" w:cstheme="minorBidi"/>
                <w:color w:val="auto"/>
                <w:sz w:val="18"/>
                <w:szCs w:val="18"/>
                <w:highlight w:val="none"/>
              </w:rPr>
              <w:t>境外紧急补现手续费</w:t>
            </w:r>
          </w:p>
        </w:tc>
        <w:tc>
          <w:tcPr>
            <w:tcW w:w="512" w:type="pct"/>
            <w:vAlign w:val="center"/>
          </w:tcPr>
          <w:p w14:paraId="2B679914">
            <w:pPr>
              <w:jc w:val="left"/>
              <w:rPr>
                <w:rFonts w:hint="eastAsia" w:ascii="方正仿宋_GBK" w:hAnsi="宋体" w:eastAsia="方正仿宋_GBK" w:cs="宋体"/>
                <w:color w:val="auto"/>
                <w:sz w:val="18"/>
                <w:szCs w:val="18"/>
                <w:highlight w:val="none"/>
              </w:rPr>
            </w:pPr>
            <w:r>
              <w:rPr>
                <w:rFonts w:hint="eastAsia" w:ascii="方正仿宋_GBK" w:eastAsia="方正仿宋_GBK" w:hAnsiTheme="minorHAnsi" w:cstheme="minorBidi"/>
                <w:color w:val="auto"/>
                <w:sz w:val="18"/>
                <w:szCs w:val="18"/>
                <w:highlight w:val="none"/>
              </w:rPr>
              <w:t>提供境外紧急补调取现额度服务</w:t>
            </w:r>
          </w:p>
        </w:tc>
        <w:tc>
          <w:tcPr>
            <w:tcW w:w="897" w:type="pct"/>
            <w:vAlign w:val="center"/>
          </w:tcPr>
          <w:p w14:paraId="335E2038">
            <w:pPr>
              <w:jc w:val="left"/>
              <w:rPr>
                <w:rFonts w:hint="eastAsia" w:ascii="方正仿宋_GBK" w:hAnsi="宋体" w:eastAsia="方正仿宋_GBK" w:cs="宋体"/>
                <w:color w:val="auto"/>
                <w:sz w:val="18"/>
                <w:szCs w:val="18"/>
                <w:highlight w:val="none"/>
              </w:rPr>
            </w:pPr>
            <w:r>
              <w:rPr>
                <w:rFonts w:hint="default" w:ascii="Times New Roman" w:hAnsi="Times New Roman" w:eastAsia="方正仿宋_GBK" w:cs="Times New Roman"/>
                <w:color w:val="auto"/>
                <w:sz w:val="18"/>
                <w:szCs w:val="18"/>
                <w:highlight w:val="none"/>
              </w:rPr>
              <w:t>400</w:t>
            </w:r>
            <w:r>
              <w:rPr>
                <w:rFonts w:hint="eastAsia" w:ascii="方正仿宋_GBK" w:eastAsia="方正仿宋_GBK" w:hAnsiTheme="minorHAnsi" w:cstheme="minorBidi"/>
                <w:color w:val="auto"/>
                <w:sz w:val="18"/>
                <w:szCs w:val="18"/>
                <w:highlight w:val="none"/>
              </w:rPr>
              <w:t>元/次，申请未使用</w:t>
            </w:r>
            <w:r>
              <w:rPr>
                <w:rFonts w:hint="default" w:ascii="Times New Roman" w:hAnsi="Times New Roman" w:eastAsia="方正仿宋_GBK" w:cs="Times New Roman"/>
                <w:color w:val="auto"/>
                <w:sz w:val="18"/>
                <w:szCs w:val="18"/>
                <w:highlight w:val="none"/>
              </w:rPr>
              <w:t>200</w:t>
            </w:r>
            <w:r>
              <w:rPr>
                <w:rFonts w:hint="eastAsia" w:ascii="方正仿宋_GBK" w:eastAsia="方正仿宋_GBK" w:hAnsiTheme="minorHAnsi" w:cstheme="minorBidi"/>
                <w:color w:val="auto"/>
                <w:sz w:val="18"/>
                <w:szCs w:val="18"/>
                <w:highlight w:val="none"/>
              </w:rPr>
              <w:t>元/次。</w:t>
            </w:r>
          </w:p>
        </w:tc>
        <w:tc>
          <w:tcPr>
            <w:tcW w:w="448" w:type="pct"/>
            <w:vAlign w:val="center"/>
          </w:tcPr>
          <w:p w14:paraId="57B68A71">
            <w:pPr>
              <w:jc w:val="left"/>
              <w:rPr>
                <w:rFonts w:hint="eastAsia" w:ascii="方正仿宋_GBK" w:hAnsi="宋体" w:eastAsia="方正仿宋_GBK" w:cs="宋体"/>
                <w:color w:val="auto"/>
                <w:sz w:val="18"/>
                <w:szCs w:val="18"/>
                <w:highlight w:val="none"/>
              </w:rPr>
            </w:pPr>
            <w:r>
              <w:rPr>
                <w:rFonts w:hint="eastAsia" w:ascii="方正仿宋_GBK" w:eastAsia="方正仿宋_GBK" w:hAnsiTheme="minorHAnsi" w:cstheme="minorBidi"/>
                <w:color w:val="auto"/>
                <w:sz w:val="18"/>
                <w:szCs w:val="18"/>
                <w:highlight w:val="none"/>
              </w:rPr>
              <w:t>个人客户</w:t>
            </w:r>
          </w:p>
        </w:tc>
        <w:tc>
          <w:tcPr>
            <w:tcW w:w="448" w:type="pct"/>
            <w:vAlign w:val="center"/>
          </w:tcPr>
          <w:p w14:paraId="57F676E2">
            <w:pPr>
              <w:jc w:val="left"/>
              <w:rPr>
                <w:rFonts w:hint="eastAsia" w:ascii="方正仿宋_GBK" w:hAnsi="宋体" w:eastAsia="方正仿宋_GBK" w:cs="宋体"/>
                <w:color w:val="auto"/>
                <w:sz w:val="18"/>
                <w:szCs w:val="18"/>
                <w:highlight w:val="none"/>
              </w:rPr>
            </w:pPr>
            <w:r>
              <w:rPr>
                <w:rFonts w:hint="eastAsia" w:ascii="方正仿宋_GBK" w:eastAsia="方正仿宋_GBK" w:hAnsiTheme="minorHAnsi" w:cstheme="minorBidi"/>
                <w:color w:val="auto"/>
                <w:sz w:val="18"/>
                <w:szCs w:val="18"/>
                <w:highlight w:val="none"/>
              </w:rPr>
              <w:t>市场调节价</w:t>
            </w:r>
          </w:p>
        </w:tc>
        <w:tc>
          <w:tcPr>
            <w:tcW w:w="448" w:type="pct"/>
            <w:vAlign w:val="center"/>
          </w:tcPr>
          <w:p w14:paraId="4F77B7B9">
            <w:pPr>
              <w:jc w:val="left"/>
              <w:rPr>
                <w:rFonts w:hint="eastAsia" w:ascii="方正仿宋_GBK" w:hAnsi="宋体" w:eastAsia="方正仿宋_GBK" w:cs="宋体"/>
                <w:color w:val="auto"/>
                <w:sz w:val="18"/>
                <w:szCs w:val="18"/>
                <w:highlight w:val="none"/>
              </w:rPr>
            </w:pPr>
            <w:r>
              <w:rPr>
                <w:rFonts w:hint="default" w:ascii="Times New Roman" w:hAnsi="Times New Roman" w:eastAsia="方正仿宋_GBK" w:cs="Times New Roman"/>
                <w:color w:val="auto"/>
                <w:sz w:val="18"/>
                <w:szCs w:val="18"/>
                <w:highlight w:val="none"/>
              </w:rPr>
              <w:t>2016</w:t>
            </w:r>
            <w:r>
              <w:rPr>
                <w:rFonts w:hint="eastAsia" w:ascii="方正仿宋_GBK" w:eastAsia="方正仿宋_GBK" w:hAnsiTheme="minorHAnsi" w:cstheme="minorBidi"/>
                <w:color w:val="auto"/>
                <w:sz w:val="18"/>
                <w:szCs w:val="18"/>
                <w:highlight w:val="none"/>
              </w:rPr>
              <w:t>年</w:t>
            </w:r>
            <w:r>
              <w:rPr>
                <w:rFonts w:hint="default" w:ascii="Times New Roman" w:hAnsi="Times New Roman" w:eastAsia="方正仿宋_GBK" w:cs="Times New Roman"/>
                <w:color w:val="auto"/>
                <w:sz w:val="18"/>
                <w:szCs w:val="18"/>
                <w:highlight w:val="none"/>
              </w:rPr>
              <w:t>4</w:t>
            </w:r>
            <w:r>
              <w:rPr>
                <w:rFonts w:hint="eastAsia" w:ascii="方正仿宋_GBK" w:eastAsia="方正仿宋_GBK" w:hAnsiTheme="minorHAnsi" w:cstheme="minorBidi"/>
                <w:color w:val="auto"/>
                <w:sz w:val="18"/>
                <w:szCs w:val="18"/>
                <w:highlight w:val="none"/>
              </w:rPr>
              <w:t>月</w:t>
            </w:r>
          </w:p>
        </w:tc>
        <w:tc>
          <w:tcPr>
            <w:tcW w:w="448" w:type="pct"/>
            <w:vAlign w:val="center"/>
          </w:tcPr>
          <w:p w14:paraId="6C64ABF0">
            <w:pPr>
              <w:jc w:val="left"/>
              <w:rPr>
                <w:rFonts w:hint="eastAsia" w:ascii="方正仿宋_GBK" w:hAnsi="宋体" w:eastAsia="方正仿宋_GBK" w:cs="宋体"/>
                <w:color w:val="auto"/>
                <w:sz w:val="18"/>
                <w:szCs w:val="18"/>
                <w:highlight w:val="none"/>
              </w:rPr>
            </w:pPr>
            <w:r>
              <w:rPr>
                <w:rFonts w:hint="eastAsia" w:ascii="方正仿宋_GBK" w:eastAsia="方正仿宋_GBK" w:hAnsiTheme="minorHAnsi" w:cstheme="minorBidi"/>
                <w:color w:val="auto"/>
                <w:sz w:val="18"/>
                <w:szCs w:val="18"/>
                <w:highlight w:val="none"/>
              </w:rPr>
              <w:t>待定</w:t>
            </w:r>
          </w:p>
        </w:tc>
        <w:tc>
          <w:tcPr>
            <w:tcW w:w="1027" w:type="pct"/>
            <w:vAlign w:val="center"/>
          </w:tcPr>
          <w:p w14:paraId="1B037143">
            <w:pPr>
              <w:jc w:val="left"/>
              <w:rPr>
                <w:rFonts w:hint="eastAsia" w:ascii="方正仿宋_GBK" w:hAnsi="宋体" w:eastAsia="方正仿宋_GBK" w:cs="宋体"/>
                <w:color w:val="auto"/>
                <w:sz w:val="18"/>
                <w:szCs w:val="18"/>
                <w:highlight w:val="none"/>
              </w:rPr>
            </w:pPr>
            <w:r>
              <w:rPr>
                <w:rFonts w:hint="eastAsia" w:ascii="方正仿宋_GBK" w:eastAsia="方正仿宋_GBK" w:hAnsiTheme="minorHAnsi" w:cstheme="minorBidi"/>
                <w:color w:val="auto"/>
                <w:sz w:val="18"/>
                <w:szCs w:val="18"/>
                <w:highlight w:val="none"/>
              </w:rPr>
              <w:t>仅适用于</w:t>
            </w:r>
            <w:r>
              <w:rPr>
                <w:rFonts w:eastAsia="方正仿宋_GBK" w:asciiTheme="minorHAnsi" w:hAnsiTheme="minorHAnsi" w:cstheme="minorBidi"/>
                <w:color w:val="auto"/>
                <w:sz w:val="18"/>
                <w:szCs w:val="18"/>
                <w:highlight w:val="none"/>
              </w:rPr>
              <w:t>VISA</w:t>
            </w:r>
            <w:r>
              <w:rPr>
                <w:rFonts w:hint="eastAsia" w:ascii="方正仿宋_GBK" w:eastAsia="方正仿宋_GBK" w:hAnsiTheme="minorHAnsi" w:cstheme="minorBidi"/>
                <w:color w:val="auto"/>
                <w:sz w:val="18"/>
                <w:szCs w:val="18"/>
                <w:highlight w:val="none"/>
              </w:rPr>
              <w:t>卡</w:t>
            </w:r>
          </w:p>
        </w:tc>
      </w:tr>
      <w:tr w14:paraId="5AC0189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 w:type="pct"/>
            <w:vAlign w:val="center"/>
          </w:tcPr>
          <w:p w14:paraId="4EDBA3C3">
            <w:pPr>
              <w:jc w:val="left"/>
              <w:rPr>
                <w:rFonts w:hint="eastAsia" w:ascii="方正仿宋_GBK" w:hAnsi="宋体" w:eastAsia="方正仿宋_GBK" w:cs="宋体"/>
                <w:color w:val="auto"/>
                <w:sz w:val="18"/>
                <w:szCs w:val="18"/>
                <w:highlight w:val="none"/>
              </w:rPr>
            </w:pPr>
            <w:r>
              <w:rPr>
                <w:rFonts w:hint="default" w:ascii="Times New Roman" w:hAnsi="Times New Roman" w:eastAsia="方正仿宋_GBK" w:cs="Times New Roman"/>
                <w:color w:val="auto"/>
                <w:sz w:val="18"/>
                <w:szCs w:val="18"/>
                <w:highlight w:val="none"/>
              </w:rPr>
              <w:t>13</w:t>
            </w:r>
          </w:p>
        </w:tc>
        <w:tc>
          <w:tcPr>
            <w:tcW w:w="448" w:type="pct"/>
            <w:vAlign w:val="center"/>
          </w:tcPr>
          <w:p w14:paraId="0454DAD7">
            <w:pPr>
              <w:jc w:val="left"/>
              <w:rPr>
                <w:rFonts w:hint="eastAsia" w:ascii="方正仿宋_GBK" w:hAnsi="宋体" w:eastAsia="方正仿宋_GBK" w:cs="宋体"/>
                <w:color w:val="auto"/>
                <w:sz w:val="18"/>
                <w:szCs w:val="18"/>
                <w:highlight w:val="none"/>
              </w:rPr>
            </w:pPr>
            <w:r>
              <w:rPr>
                <w:rFonts w:hint="eastAsia" w:ascii="方正仿宋_GBK" w:eastAsia="方正仿宋_GBK" w:hAnsiTheme="minorHAnsi" w:cstheme="minorBidi"/>
                <w:color w:val="auto"/>
                <w:sz w:val="18"/>
                <w:szCs w:val="18"/>
                <w:highlight w:val="none"/>
              </w:rPr>
              <w:t>境外紧急制卡手续费</w:t>
            </w:r>
          </w:p>
        </w:tc>
        <w:tc>
          <w:tcPr>
            <w:tcW w:w="512" w:type="pct"/>
            <w:vAlign w:val="center"/>
          </w:tcPr>
          <w:p w14:paraId="279A7C97">
            <w:pPr>
              <w:jc w:val="left"/>
              <w:rPr>
                <w:rFonts w:hint="eastAsia" w:ascii="方正仿宋_GBK" w:hAnsi="宋体" w:eastAsia="方正仿宋_GBK" w:cs="宋体"/>
                <w:color w:val="auto"/>
                <w:sz w:val="18"/>
                <w:szCs w:val="18"/>
                <w:highlight w:val="none"/>
              </w:rPr>
            </w:pPr>
            <w:r>
              <w:rPr>
                <w:rFonts w:hint="eastAsia" w:ascii="方正仿宋_GBK" w:eastAsia="方正仿宋_GBK" w:hAnsiTheme="minorHAnsi" w:cstheme="minorBidi"/>
                <w:color w:val="auto"/>
                <w:sz w:val="18"/>
                <w:szCs w:val="18"/>
                <w:highlight w:val="none"/>
              </w:rPr>
              <w:t>提供境外紧急制卡、补寄服务</w:t>
            </w:r>
          </w:p>
        </w:tc>
        <w:tc>
          <w:tcPr>
            <w:tcW w:w="897" w:type="pct"/>
            <w:vAlign w:val="center"/>
          </w:tcPr>
          <w:p w14:paraId="07294952">
            <w:pPr>
              <w:jc w:val="left"/>
              <w:rPr>
                <w:rFonts w:hint="eastAsia" w:ascii="方正仿宋_GBK" w:hAnsi="宋体" w:eastAsia="方正仿宋_GBK" w:cs="宋体"/>
                <w:color w:val="auto"/>
                <w:sz w:val="18"/>
                <w:szCs w:val="18"/>
                <w:highlight w:val="none"/>
              </w:rPr>
            </w:pPr>
            <w:r>
              <w:rPr>
                <w:rFonts w:hint="default" w:ascii="Times New Roman" w:hAnsi="Times New Roman" w:eastAsia="方正仿宋_GBK" w:cs="Times New Roman"/>
                <w:color w:val="auto"/>
                <w:sz w:val="18"/>
                <w:szCs w:val="18"/>
                <w:highlight w:val="none"/>
              </w:rPr>
              <w:t>1000</w:t>
            </w:r>
            <w:r>
              <w:rPr>
                <w:rFonts w:hint="eastAsia" w:ascii="方正仿宋_GBK" w:eastAsia="方正仿宋_GBK" w:hAnsiTheme="minorHAnsi" w:cstheme="minorBidi"/>
                <w:color w:val="auto"/>
                <w:sz w:val="18"/>
                <w:szCs w:val="18"/>
                <w:highlight w:val="none"/>
              </w:rPr>
              <w:t>元/卡/次</w:t>
            </w:r>
          </w:p>
        </w:tc>
        <w:tc>
          <w:tcPr>
            <w:tcW w:w="448" w:type="pct"/>
            <w:vAlign w:val="center"/>
          </w:tcPr>
          <w:p w14:paraId="0AC4FB6E">
            <w:pPr>
              <w:jc w:val="left"/>
              <w:rPr>
                <w:rFonts w:hint="eastAsia" w:ascii="方正仿宋_GBK" w:hAnsi="宋体" w:eastAsia="方正仿宋_GBK" w:cs="宋体"/>
                <w:color w:val="auto"/>
                <w:sz w:val="18"/>
                <w:szCs w:val="18"/>
                <w:highlight w:val="none"/>
              </w:rPr>
            </w:pPr>
            <w:r>
              <w:rPr>
                <w:rFonts w:hint="eastAsia" w:ascii="方正仿宋_GBK" w:eastAsia="方正仿宋_GBK" w:hAnsiTheme="minorHAnsi" w:cstheme="minorBidi"/>
                <w:color w:val="auto"/>
                <w:sz w:val="18"/>
                <w:szCs w:val="18"/>
                <w:highlight w:val="none"/>
              </w:rPr>
              <w:t>个人客户</w:t>
            </w:r>
          </w:p>
        </w:tc>
        <w:tc>
          <w:tcPr>
            <w:tcW w:w="448" w:type="pct"/>
            <w:vAlign w:val="center"/>
          </w:tcPr>
          <w:p w14:paraId="16F66940">
            <w:pPr>
              <w:jc w:val="left"/>
              <w:rPr>
                <w:rFonts w:hint="eastAsia" w:ascii="方正仿宋_GBK" w:hAnsi="宋体" w:eastAsia="方正仿宋_GBK" w:cs="宋体"/>
                <w:color w:val="auto"/>
                <w:sz w:val="18"/>
                <w:szCs w:val="18"/>
                <w:highlight w:val="none"/>
              </w:rPr>
            </w:pPr>
            <w:r>
              <w:rPr>
                <w:rFonts w:hint="eastAsia" w:ascii="方正仿宋_GBK" w:eastAsia="方正仿宋_GBK" w:hAnsiTheme="minorHAnsi" w:cstheme="minorBidi"/>
                <w:color w:val="auto"/>
                <w:sz w:val="18"/>
                <w:szCs w:val="18"/>
                <w:highlight w:val="none"/>
              </w:rPr>
              <w:t>市场调节价</w:t>
            </w:r>
          </w:p>
        </w:tc>
        <w:tc>
          <w:tcPr>
            <w:tcW w:w="448" w:type="pct"/>
            <w:vAlign w:val="center"/>
          </w:tcPr>
          <w:p w14:paraId="06E709CB">
            <w:pPr>
              <w:jc w:val="left"/>
              <w:rPr>
                <w:rFonts w:hint="eastAsia" w:ascii="方正仿宋_GBK" w:hAnsi="宋体" w:eastAsia="方正仿宋_GBK" w:cs="宋体"/>
                <w:color w:val="auto"/>
                <w:sz w:val="18"/>
                <w:szCs w:val="18"/>
                <w:highlight w:val="none"/>
              </w:rPr>
            </w:pPr>
            <w:r>
              <w:rPr>
                <w:rFonts w:hint="default" w:ascii="Times New Roman" w:hAnsi="Times New Roman" w:eastAsia="方正仿宋_GBK" w:cs="Times New Roman"/>
                <w:color w:val="auto"/>
                <w:sz w:val="18"/>
                <w:szCs w:val="18"/>
                <w:highlight w:val="none"/>
              </w:rPr>
              <w:t>2016</w:t>
            </w:r>
            <w:r>
              <w:rPr>
                <w:rFonts w:hint="eastAsia" w:ascii="方正仿宋_GBK" w:eastAsia="方正仿宋_GBK" w:hAnsiTheme="minorHAnsi" w:cstheme="minorBidi"/>
                <w:color w:val="auto"/>
                <w:sz w:val="18"/>
                <w:szCs w:val="18"/>
                <w:highlight w:val="none"/>
              </w:rPr>
              <w:t>年</w:t>
            </w:r>
            <w:r>
              <w:rPr>
                <w:rFonts w:hint="default" w:ascii="Times New Roman" w:hAnsi="Times New Roman" w:eastAsia="方正仿宋_GBK" w:cs="Times New Roman"/>
                <w:color w:val="auto"/>
                <w:sz w:val="18"/>
                <w:szCs w:val="18"/>
                <w:highlight w:val="none"/>
              </w:rPr>
              <w:t>4</w:t>
            </w:r>
            <w:r>
              <w:rPr>
                <w:rFonts w:hint="eastAsia" w:ascii="方正仿宋_GBK" w:eastAsia="方正仿宋_GBK" w:hAnsiTheme="minorHAnsi" w:cstheme="minorBidi"/>
                <w:color w:val="auto"/>
                <w:sz w:val="18"/>
                <w:szCs w:val="18"/>
                <w:highlight w:val="none"/>
              </w:rPr>
              <w:t>月</w:t>
            </w:r>
          </w:p>
        </w:tc>
        <w:tc>
          <w:tcPr>
            <w:tcW w:w="448" w:type="pct"/>
            <w:vAlign w:val="center"/>
          </w:tcPr>
          <w:p w14:paraId="1E708600">
            <w:pPr>
              <w:jc w:val="left"/>
              <w:rPr>
                <w:rFonts w:hint="eastAsia" w:ascii="方正仿宋_GBK" w:hAnsi="宋体" w:eastAsia="方正仿宋_GBK" w:cs="宋体"/>
                <w:color w:val="auto"/>
                <w:sz w:val="18"/>
                <w:szCs w:val="18"/>
                <w:highlight w:val="none"/>
              </w:rPr>
            </w:pPr>
            <w:r>
              <w:rPr>
                <w:rFonts w:hint="eastAsia" w:ascii="方正仿宋_GBK" w:eastAsia="方正仿宋_GBK" w:hAnsiTheme="minorHAnsi" w:cstheme="minorBidi"/>
                <w:color w:val="auto"/>
                <w:sz w:val="18"/>
                <w:szCs w:val="18"/>
                <w:highlight w:val="none"/>
              </w:rPr>
              <w:t>待定</w:t>
            </w:r>
          </w:p>
        </w:tc>
        <w:tc>
          <w:tcPr>
            <w:tcW w:w="1027" w:type="pct"/>
            <w:vAlign w:val="center"/>
          </w:tcPr>
          <w:p w14:paraId="15E6BA55">
            <w:pPr>
              <w:jc w:val="left"/>
              <w:rPr>
                <w:rFonts w:hint="eastAsia" w:ascii="方正仿宋_GBK" w:hAnsi="宋体" w:eastAsia="方正仿宋_GBK" w:cs="宋体"/>
                <w:color w:val="auto"/>
                <w:sz w:val="18"/>
                <w:szCs w:val="18"/>
                <w:highlight w:val="none"/>
              </w:rPr>
            </w:pPr>
            <w:r>
              <w:rPr>
                <w:rFonts w:hint="eastAsia" w:ascii="方正仿宋_GBK" w:eastAsia="方正仿宋_GBK" w:hAnsiTheme="minorHAnsi" w:cstheme="minorBidi"/>
                <w:color w:val="auto"/>
                <w:sz w:val="18"/>
                <w:szCs w:val="18"/>
                <w:highlight w:val="none"/>
              </w:rPr>
              <w:t>仅适用于</w:t>
            </w:r>
            <w:r>
              <w:rPr>
                <w:rFonts w:eastAsia="方正仿宋_GBK" w:asciiTheme="minorHAnsi" w:hAnsiTheme="minorHAnsi" w:cstheme="minorBidi"/>
                <w:color w:val="auto"/>
                <w:sz w:val="18"/>
                <w:szCs w:val="18"/>
                <w:highlight w:val="none"/>
              </w:rPr>
              <w:t>VISA</w:t>
            </w:r>
            <w:r>
              <w:rPr>
                <w:rFonts w:hint="eastAsia" w:ascii="方正仿宋_GBK" w:eastAsia="方正仿宋_GBK" w:hAnsiTheme="minorHAnsi" w:cstheme="minorBidi"/>
                <w:color w:val="auto"/>
                <w:sz w:val="18"/>
                <w:szCs w:val="18"/>
                <w:highlight w:val="none"/>
              </w:rPr>
              <w:t>卡</w:t>
            </w:r>
          </w:p>
        </w:tc>
      </w:tr>
      <w:tr w14:paraId="538BF09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 w:type="pct"/>
            <w:vAlign w:val="center"/>
          </w:tcPr>
          <w:p w14:paraId="2E8FF374">
            <w:pPr>
              <w:jc w:val="left"/>
              <w:rPr>
                <w:rFonts w:hint="eastAsia" w:ascii="方正仿宋_GBK" w:hAnsi="宋体" w:eastAsia="方正仿宋_GBK" w:cs="宋体"/>
                <w:color w:val="auto"/>
                <w:sz w:val="18"/>
                <w:szCs w:val="18"/>
                <w:highlight w:val="none"/>
              </w:rPr>
            </w:pPr>
            <w:r>
              <w:rPr>
                <w:rFonts w:hint="default" w:ascii="Times New Roman" w:hAnsi="Times New Roman" w:eastAsia="方正仿宋_GBK" w:cs="Times New Roman"/>
                <w:color w:val="auto"/>
                <w:sz w:val="18"/>
                <w:szCs w:val="18"/>
                <w:highlight w:val="none"/>
              </w:rPr>
              <w:t>14</w:t>
            </w:r>
          </w:p>
        </w:tc>
        <w:tc>
          <w:tcPr>
            <w:tcW w:w="448" w:type="pct"/>
            <w:vAlign w:val="center"/>
          </w:tcPr>
          <w:p w14:paraId="39F2137A">
            <w:pPr>
              <w:jc w:val="left"/>
              <w:rPr>
                <w:rFonts w:hint="eastAsia" w:ascii="方正仿宋_GBK" w:hAnsi="宋体" w:eastAsia="方正仿宋_GBK" w:cs="宋体"/>
                <w:color w:val="auto"/>
                <w:sz w:val="18"/>
                <w:szCs w:val="18"/>
                <w:highlight w:val="none"/>
              </w:rPr>
            </w:pPr>
            <w:r>
              <w:rPr>
                <w:rFonts w:hint="eastAsia" w:ascii="方正仿宋_GBK" w:eastAsia="方正仿宋_GBK" w:hAnsiTheme="minorHAnsi" w:cstheme="minorBidi"/>
                <w:color w:val="auto"/>
                <w:sz w:val="18"/>
                <w:szCs w:val="18"/>
                <w:highlight w:val="none"/>
              </w:rPr>
              <w:t>增值服务使用费</w:t>
            </w:r>
          </w:p>
        </w:tc>
        <w:tc>
          <w:tcPr>
            <w:tcW w:w="512" w:type="pct"/>
            <w:vAlign w:val="center"/>
          </w:tcPr>
          <w:p w14:paraId="25634B44">
            <w:pPr>
              <w:jc w:val="left"/>
              <w:rPr>
                <w:rFonts w:hint="eastAsia" w:ascii="方正仿宋_GBK" w:hAnsi="宋体" w:eastAsia="方正仿宋_GBK" w:cs="宋体"/>
                <w:color w:val="auto"/>
                <w:sz w:val="18"/>
                <w:szCs w:val="18"/>
                <w:highlight w:val="none"/>
              </w:rPr>
            </w:pPr>
            <w:r>
              <w:rPr>
                <w:rFonts w:hint="eastAsia" w:ascii="方正仿宋_GBK" w:eastAsia="方正仿宋_GBK" w:hAnsiTheme="minorHAnsi" w:cstheme="minorBidi"/>
                <w:color w:val="auto"/>
                <w:sz w:val="18"/>
                <w:szCs w:val="18"/>
                <w:highlight w:val="none"/>
              </w:rPr>
              <w:t>增值服务 包括但不 限于围绕 吃、住、行、 游、购、娱、 医、学、养等 开展的与 日常生活 各场景相 契合的权 益服务</w:t>
            </w:r>
          </w:p>
        </w:tc>
        <w:tc>
          <w:tcPr>
            <w:tcW w:w="897" w:type="pct"/>
            <w:vAlign w:val="center"/>
          </w:tcPr>
          <w:p w14:paraId="15086EDA">
            <w:pPr>
              <w:jc w:val="left"/>
              <w:rPr>
                <w:rFonts w:hint="eastAsia" w:ascii="方正仿宋_GBK" w:hAnsi="宋体" w:eastAsia="方正仿宋_GBK" w:cs="宋体"/>
                <w:color w:val="auto"/>
                <w:sz w:val="18"/>
                <w:szCs w:val="18"/>
                <w:highlight w:val="none"/>
              </w:rPr>
            </w:pPr>
            <w:r>
              <w:rPr>
                <w:rFonts w:hint="eastAsia" w:ascii="方正仿宋_GBK" w:eastAsia="方正仿宋_GBK" w:hAnsiTheme="minorHAnsi" w:cstheme="minorBidi"/>
                <w:color w:val="auto"/>
                <w:sz w:val="18"/>
                <w:szCs w:val="18"/>
                <w:highlight w:val="none"/>
              </w:rPr>
              <w:t>协议定价</w:t>
            </w:r>
          </w:p>
        </w:tc>
        <w:tc>
          <w:tcPr>
            <w:tcW w:w="448" w:type="pct"/>
            <w:vAlign w:val="center"/>
          </w:tcPr>
          <w:p w14:paraId="091EB10F">
            <w:pPr>
              <w:jc w:val="left"/>
              <w:rPr>
                <w:rFonts w:hint="eastAsia" w:ascii="方正仿宋_GBK" w:hAnsi="宋体" w:eastAsia="方正仿宋_GBK" w:cs="宋体"/>
                <w:color w:val="auto"/>
                <w:sz w:val="18"/>
                <w:szCs w:val="18"/>
                <w:highlight w:val="none"/>
              </w:rPr>
            </w:pPr>
            <w:r>
              <w:rPr>
                <w:rFonts w:hint="eastAsia" w:ascii="方正仿宋_GBK" w:eastAsia="方正仿宋_GBK" w:hAnsiTheme="minorHAnsi" w:cstheme="minorBidi"/>
                <w:color w:val="auto"/>
                <w:sz w:val="18"/>
                <w:szCs w:val="18"/>
                <w:highlight w:val="none"/>
              </w:rPr>
              <w:t>个人客户</w:t>
            </w:r>
          </w:p>
        </w:tc>
        <w:tc>
          <w:tcPr>
            <w:tcW w:w="448" w:type="pct"/>
            <w:vAlign w:val="center"/>
          </w:tcPr>
          <w:p w14:paraId="18D880B9">
            <w:pPr>
              <w:jc w:val="left"/>
              <w:rPr>
                <w:rFonts w:hint="eastAsia" w:ascii="方正仿宋_GBK" w:hAnsi="宋体" w:eastAsia="方正仿宋_GBK" w:cs="宋体"/>
                <w:color w:val="auto"/>
                <w:sz w:val="18"/>
                <w:szCs w:val="18"/>
                <w:highlight w:val="none"/>
              </w:rPr>
            </w:pPr>
            <w:r>
              <w:rPr>
                <w:rFonts w:hint="eastAsia" w:ascii="方正仿宋_GBK" w:eastAsia="方正仿宋_GBK" w:hAnsiTheme="minorHAnsi" w:cstheme="minorBidi"/>
                <w:color w:val="auto"/>
                <w:sz w:val="18"/>
                <w:szCs w:val="18"/>
                <w:highlight w:val="none"/>
              </w:rPr>
              <w:t>市场调节价</w:t>
            </w:r>
          </w:p>
        </w:tc>
        <w:tc>
          <w:tcPr>
            <w:tcW w:w="448" w:type="pct"/>
            <w:vAlign w:val="center"/>
          </w:tcPr>
          <w:p w14:paraId="784590E5">
            <w:pPr>
              <w:jc w:val="left"/>
              <w:rPr>
                <w:rFonts w:hint="eastAsia" w:ascii="方正仿宋_GBK" w:hAnsi="宋体" w:eastAsia="方正仿宋_GBK" w:cs="宋体"/>
                <w:color w:val="auto"/>
                <w:sz w:val="18"/>
                <w:szCs w:val="18"/>
                <w:highlight w:val="none"/>
              </w:rPr>
            </w:pPr>
            <w:r>
              <w:rPr>
                <w:rFonts w:hint="default" w:ascii="Times New Roman" w:hAnsi="Times New Roman" w:eastAsia="方正仿宋_GBK" w:cs="Times New Roman"/>
                <w:color w:val="auto"/>
                <w:sz w:val="18"/>
                <w:szCs w:val="18"/>
                <w:highlight w:val="none"/>
              </w:rPr>
              <w:t>2020</w:t>
            </w:r>
            <w:r>
              <w:rPr>
                <w:rFonts w:hint="eastAsia" w:ascii="方正仿宋_GBK" w:eastAsia="方正仿宋_GBK" w:hAnsiTheme="minorHAnsi" w:cstheme="minorBidi"/>
                <w:color w:val="auto"/>
                <w:sz w:val="18"/>
                <w:szCs w:val="18"/>
                <w:highlight w:val="none"/>
              </w:rPr>
              <w:t>年</w:t>
            </w:r>
            <w:r>
              <w:rPr>
                <w:rFonts w:hint="default" w:ascii="Times New Roman" w:hAnsi="Times New Roman" w:eastAsia="方正仿宋_GBK" w:cs="Times New Roman"/>
                <w:color w:val="auto"/>
                <w:sz w:val="18"/>
                <w:szCs w:val="18"/>
                <w:highlight w:val="none"/>
              </w:rPr>
              <w:t>1</w:t>
            </w:r>
            <w:r>
              <w:rPr>
                <w:rFonts w:hint="eastAsia" w:ascii="方正仿宋_GBK" w:eastAsia="方正仿宋_GBK" w:hAnsiTheme="minorHAnsi" w:cstheme="minorBidi"/>
                <w:color w:val="auto"/>
                <w:sz w:val="18"/>
                <w:szCs w:val="18"/>
                <w:highlight w:val="none"/>
              </w:rPr>
              <w:t>月</w:t>
            </w:r>
          </w:p>
        </w:tc>
        <w:tc>
          <w:tcPr>
            <w:tcW w:w="448" w:type="pct"/>
            <w:vAlign w:val="center"/>
          </w:tcPr>
          <w:p w14:paraId="0C95BF20">
            <w:pPr>
              <w:jc w:val="left"/>
              <w:rPr>
                <w:rFonts w:hint="eastAsia" w:ascii="方正仿宋_GBK" w:hAnsi="宋体" w:eastAsia="方正仿宋_GBK" w:cs="宋体"/>
                <w:color w:val="auto"/>
                <w:sz w:val="18"/>
                <w:szCs w:val="18"/>
                <w:highlight w:val="none"/>
              </w:rPr>
            </w:pPr>
            <w:r>
              <w:rPr>
                <w:rFonts w:hint="eastAsia" w:ascii="方正仿宋_GBK" w:eastAsia="方正仿宋_GBK" w:hAnsiTheme="minorHAnsi" w:cstheme="minorBidi"/>
                <w:color w:val="auto"/>
                <w:sz w:val="18"/>
                <w:szCs w:val="18"/>
                <w:highlight w:val="none"/>
              </w:rPr>
              <w:t>待定</w:t>
            </w:r>
          </w:p>
        </w:tc>
        <w:tc>
          <w:tcPr>
            <w:tcW w:w="1027" w:type="pct"/>
            <w:vAlign w:val="center"/>
          </w:tcPr>
          <w:p w14:paraId="7BADB0FA">
            <w:pPr>
              <w:jc w:val="left"/>
              <w:rPr>
                <w:rFonts w:hint="eastAsia" w:ascii="方正仿宋_GBK" w:hAnsi="宋体" w:eastAsia="方正仿宋_GBK" w:cs="宋体"/>
                <w:color w:val="auto"/>
                <w:sz w:val="18"/>
                <w:szCs w:val="18"/>
                <w:highlight w:val="none"/>
              </w:rPr>
            </w:pPr>
            <w:r>
              <w:rPr>
                <w:rFonts w:hint="eastAsia" w:ascii="方正仿宋_GBK" w:eastAsia="方正仿宋_GBK" w:hAnsiTheme="minorHAnsi" w:cstheme="minorBidi"/>
                <w:color w:val="auto"/>
                <w:sz w:val="18"/>
                <w:szCs w:val="18"/>
                <w:highlight w:val="none"/>
              </w:rPr>
              <w:t>依据协议约定</w:t>
            </w:r>
          </w:p>
        </w:tc>
      </w:tr>
      <w:tr w14:paraId="4053A1A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 w:type="pct"/>
            <w:vAlign w:val="center"/>
          </w:tcPr>
          <w:p w14:paraId="1F3F096A">
            <w:pPr>
              <w:jc w:val="left"/>
              <w:rPr>
                <w:rFonts w:ascii="方正仿宋_GBK" w:eastAsia="方正仿宋_GBK" w:hAnsiTheme="minorHAnsi" w:cstheme="minorBidi"/>
                <w:color w:val="auto"/>
                <w:sz w:val="18"/>
                <w:szCs w:val="18"/>
                <w:highlight w:val="none"/>
              </w:rPr>
            </w:pPr>
            <w:r>
              <w:rPr>
                <w:rFonts w:hint="default" w:ascii="Times New Roman" w:hAnsi="Times New Roman" w:eastAsia="方正仿宋_GBK" w:cs="Times New Roman"/>
                <w:color w:val="auto"/>
                <w:sz w:val="18"/>
                <w:szCs w:val="18"/>
                <w:highlight w:val="none"/>
              </w:rPr>
              <w:t>15</w:t>
            </w:r>
          </w:p>
        </w:tc>
        <w:tc>
          <w:tcPr>
            <w:tcW w:w="448" w:type="pct"/>
            <w:vAlign w:val="center"/>
          </w:tcPr>
          <w:p w14:paraId="3A7F3ABE">
            <w:pPr>
              <w:jc w:val="left"/>
              <w:rPr>
                <w:rFonts w:ascii="方正仿宋_GBK" w:eastAsia="方正仿宋_GBK" w:hAnsiTheme="minorHAnsi" w:cstheme="minorBidi"/>
                <w:color w:val="auto"/>
                <w:sz w:val="18"/>
                <w:szCs w:val="18"/>
                <w:highlight w:val="none"/>
              </w:rPr>
            </w:pPr>
            <w:r>
              <w:rPr>
                <w:rFonts w:hint="eastAsia" w:ascii="方正仿宋_GBK" w:eastAsia="方正仿宋_GBK" w:hAnsiTheme="minorHAnsi" w:cstheme="minorBidi"/>
                <w:color w:val="auto"/>
                <w:sz w:val="18"/>
                <w:szCs w:val="18"/>
                <w:highlight w:val="none"/>
              </w:rPr>
              <w:t>短信服 务费</w:t>
            </w:r>
          </w:p>
        </w:tc>
        <w:tc>
          <w:tcPr>
            <w:tcW w:w="512" w:type="pct"/>
            <w:vAlign w:val="center"/>
          </w:tcPr>
          <w:p w14:paraId="7ED0C95E">
            <w:pPr>
              <w:jc w:val="left"/>
              <w:rPr>
                <w:rFonts w:ascii="方正仿宋_GBK" w:eastAsia="方正仿宋_GBK" w:hAnsiTheme="minorHAnsi" w:cstheme="minorBidi"/>
                <w:color w:val="auto"/>
                <w:sz w:val="18"/>
                <w:szCs w:val="18"/>
                <w:highlight w:val="none"/>
              </w:rPr>
            </w:pPr>
            <w:r>
              <w:rPr>
                <w:rFonts w:hint="eastAsia" w:ascii="方正仿宋_GBK" w:eastAsia="方正仿宋_GBK" w:hAnsiTheme="minorHAnsi" w:cstheme="minorBidi"/>
                <w:color w:val="auto"/>
                <w:sz w:val="18"/>
                <w:szCs w:val="18"/>
                <w:highlight w:val="none"/>
              </w:rPr>
              <w:t>为客户提 供信用卡 动账交易 短信通知 提醒服务</w:t>
            </w:r>
          </w:p>
        </w:tc>
        <w:tc>
          <w:tcPr>
            <w:tcW w:w="897" w:type="pct"/>
            <w:vAlign w:val="center"/>
          </w:tcPr>
          <w:p w14:paraId="0073157D">
            <w:pPr>
              <w:jc w:val="left"/>
              <w:rPr>
                <w:rFonts w:ascii="方正仿宋_GBK" w:eastAsia="方正仿宋_GBK" w:hAnsiTheme="minorHAnsi" w:cstheme="minorBidi"/>
                <w:color w:val="auto"/>
                <w:sz w:val="18"/>
                <w:szCs w:val="18"/>
                <w:highlight w:val="none"/>
              </w:rPr>
            </w:pPr>
            <w:r>
              <w:rPr>
                <w:rFonts w:hint="default" w:ascii="Times New Roman" w:hAnsi="Times New Roman" w:eastAsia="方正仿宋_GBK" w:cs="Times New Roman"/>
                <w:color w:val="auto"/>
                <w:sz w:val="18"/>
                <w:szCs w:val="18"/>
                <w:highlight w:val="none"/>
              </w:rPr>
              <w:t>2</w:t>
            </w:r>
            <w:r>
              <w:rPr>
                <w:rFonts w:hint="eastAsia" w:ascii="方正仿宋_GBK" w:eastAsia="方正仿宋_GBK" w:hAnsiTheme="minorHAnsi" w:cstheme="minorBidi"/>
                <w:color w:val="auto"/>
                <w:sz w:val="18"/>
                <w:szCs w:val="18"/>
                <w:highlight w:val="none"/>
              </w:rPr>
              <w:t>元/卡/月</w:t>
            </w:r>
          </w:p>
        </w:tc>
        <w:tc>
          <w:tcPr>
            <w:tcW w:w="448" w:type="pct"/>
            <w:vAlign w:val="center"/>
          </w:tcPr>
          <w:p w14:paraId="6383E281">
            <w:pPr>
              <w:jc w:val="left"/>
              <w:rPr>
                <w:rFonts w:ascii="方正仿宋_GBK" w:eastAsia="方正仿宋_GBK" w:hAnsiTheme="minorHAnsi" w:cstheme="minorBidi"/>
                <w:color w:val="auto"/>
                <w:sz w:val="18"/>
                <w:szCs w:val="18"/>
                <w:highlight w:val="none"/>
              </w:rPr>
            </w:pPr>
            <w:r>
              <w:rPr>
                <w:rFonts w:hint="eastAsia" w:ascii="方正仿宋_GBK" w:eastAsia="方正仿宋_GBK" w:hAnsiTheme="minorHAnsi" w:cstheme="minorBidi"/>
                <w:color w:val="auto"/>
                <w:sz w:val="18"/>
                <w:szCs w:val="18"/>
                <w:highlight w:val="none"/>
              </w:rPr>
              <w:t>个人 客户</w:t>
            </w:r>
          </w:p>
        </w:tc>
        <w:tc>
          <w:tcPr>
            <w:tcW w:w="448" w:type="pct"/>
            <w:vAlign w:val="center"/>
          </w:tcPr>
          <w:p w14:paraId="1CB6C047">
            <w:pPr>
              <w:jc w:val="left"/>
              <w:rPr>
                <w:rFonts w:ascii="方正仿宋_GBK" w:eastAsia="方正仿宋_GBK" w:hAnsiTheme="minorHAnsi" w:cstheme="minorBidi"/>
                <w:color w:val="auto"/>
                <w:sz w:val="18"/>
                <w:szCs w:val="18"/>
                <w:highlight w:val="none"/>
              </w:rPr>
            </w:pPr>
            <w:r>
              <w:rPr>
                <w:rFonts w:hint="eastAsia" w:ascii="方正仿宋_GBK" w:eastAsia="方正仿宋_GBK" w:hAnsiTheme="minorHAnsi" w:cstheme="minorBidi"/>
                <w:color w:val="auto"/>
                <w:sz w:val="18"/>
                <w:szCs w:val="18"/>
                <w:highlight w:val="none"/>
              </w:rPr>
              <w:t>市场 调节价</w:t>
            </w:r>
          </w:p>
        </w:tc>
        <w:tc>
          <w:tcPr>
            <w:tcW w:w="448" w:type="pct"/>
            <w:vAlign w:val="center"/>
          </w:tcPr>
          <w:p w14:paraId="75152D74">
            <w:pPr>
              <w:jc w:val="left"/>
              <w:rPr>
                <w:rFonts w:ascii="方正仿宋_GBK" w:eastAsia="方正仿宋_GBK" w:hAnsiTheme="minorHAnsi" w:cstheme="minorBidi"/>
                <w:color w:val="auto"/>
                <w:sz w:val="18"/>
                <w:szCs w:val="18"/>
                <w:highlight w:val="none"/>
              </w:rPr>
            </w:pPr>
            <w:r>
              <w:rPr>
                <w:rFonts w:hint="default" w:ascii="Times New Roman" w:hAnsi="Times New Roman" w:eastAsia="方正仿宋_GBK" w:cs="Times New Roman"/>
                <w:color w:val="auto"/>
                <w:sz w:val="18"/>
                <w:szCs w:val="18"/>
                <w:highlight w:val="none"/>
              </w:rPr>
              <w:t>2023</w:t>
            </w:r>
            <w:r>
              <w:rPr>
                <w:rFonts w:hint="eastAsia" w:ascii="方正仿宋_GBK" w:eastAsia="方正仿宋_GBK" w:hAnsiTheme="minorHAnsi" w:cstheme="minorBidi"/>
                <w:color w:val="auto"/>
                <w:sz w:val="18"/>
                <w:szCs w:val="18"/>
                <w:highlight w:val="none"/>
              </w:rPr>
              <w:t xml:space="preserve"> 年 </w:t>
            </w:r>
            <w:r>
              <w:rPr>
                <w:rFonts w:hint="default" w:ascii="Times New Roman" w:hAnsi="Times New Roman" w:eastAsia="方正仿宋_GBK" w:cs="Times New Roman"/>
                <w:color w:val="auto"/>
                <w:sz w:val="18"/>
                <w:szCs w:val="18"/>
                <w:highlight w:val="none"/>
              </w:rPr>
              <w:t>1</w:t>
            </w:r>
            <w:r>
              <w:rPr>
                <w:rFonts w:hint="eastAsia" w:ascii="方正仿宋_GBK" w:eastAsia="方正仿宋_GBK" w:hAnsiTheme="minorHAnsi" w:cstheme="minorBidi"/>
                <w:color w:val="auto"/>
                <w:sz w:val="18"/>
                <w:szCs w:val="18"/>
                <w:highlight w:val="none"/>
              </w:rPr>
              <w:t xml:space="preserve"> 月</w:t>
            </w:r>
          </w:p>
        </w:tc>
        <w:tc>
          <w:tcPr>
            <w:tcW w:w="448" w:type="pct"/>
            <w:vAlign w:val="center"/>
          </w:tcPr>
          <w:p w14:paraId="551DE302">
            <w:pPr>
              <w:jc w:val="left"/>
              <w:rPr>
                <w:rFonts w:ascii="方正仿宋_GBK" w:eastAsia="方正仿宋_GBK" w:hAnsiTheme="minorHAnsi" w:cstheme="minorBidi"/>
                <w:color w:val="auto"/>
                <w:sz w:val="18"/>
                <w:szCs w:val="18"/>
                <w:highlight w:val="none"/>
              </w:rPr>
            </w:pPr>
            <w:r>
              <w:rPr>
                <w:rFonts w:hint="eastAsia" w:ascii="方正仿宋_GBK" w:eastAsia="方正仿宋_GBK" w:hAnsiTheme="minorHAnsi" w:cstheme="minorBidi"/>
                <w:color w:val="auto"/>
                <w:sz w:val="18"/>
                <w:szCs w:val="18"/>
                <w:highlight w:val="none"/>
              </w:rPr>
              <w:t>待定</w:t>
            </w:r>
          </w:p>
        </w:tc>
        <w:tc>
          <w:tcPr>
            <w:tcW w:w="1027" w:type="pct"/>
            <w:vAlign w:val="center"/>
          </w:tcPr>
          <w:p w14:paraId="2656F836">
            <w:pPr>
              <w:jc w:val="left"/>
              <w:rPr>
                <w:rFonts w:ascii="方正仿宋_GBK" w:eastAsia="方正仿宋_GBK" w:hAnsiTheme="minorHAnsi" w:cstheme="minorBidi"/>
                <w:color w:val="auto"/>
                <w:sz w:val="18"/>
                <w:szCs w:val="18"/>
                <w:highlight w:val="none"/>
              </w:rPr>
            </w:pPr>
            <w:r>
              <w:rPr>
                <w:rFonts w:hint="default" w:ascii="Times New Roman" w:hAnsi="Times New Roman" w:eastAsia="方正仿宋_GBK" w:cs="Times New Roman"/>
                <w:color w:val="auto"/>
                <w:sz w:val="18"/>
                <w:szCs w:val="18"/>
                <w:highlight w:val="none"/>
              </w:rPr>
              <w:t>1</w:t>
            </w:r>
            <w:r>
              <w:rPr>
                <w:rFonts w:hint="eastAsia" w:ascii="方正仿宋_GBK" w:eastAsia="方正仿宋_GBK" w:hAnsiTheme="minorHAnsi" w:cstheme="minorBidi"/>
                <w:color w:val="auto"/>
                <w:sz w:val="18"/>
                <w:szCs w:val="18"/>
                <w:highlight w:val="none"/>
              </w:rPr>
              <w:t xml:space="preserve">. 日活客户免收； </w:t>
            </w:r>
            <w:r>
              <w:rPr>
                <w:rFonts w:hint="default" w:ascii="Times New Roman" w:hAnsi="Times New Roman" w:eastAsia="方正仿宋_GBK" w:cs="Times New Roman"/>
                <w:color w:val="auto"/>
                <w:sz w:val="18"/>
                <w:szCs w:val="18"/>
                <w:highlight w:val="none"/>
              </w:rPr>
              <w:t>2</w:t>
            </w:r>
            <w:r>
              <w:rPr>
                <w:rFonts w:hint="eastAsia" w:ascii="方正仿宋_GBK" w:eastAsia="方正仿宋_GBK" w:hAnsiTheme="minorHAnsi" w:cstheme="minorBidi"/>
                <w:color w:val="auto"/>
                <w:sz w:val="18"/>
                <w:szCs w:val="18"/>
                <w:highlight w:val="none"/>
              </w:rPr>
              <w:t xml:space="preserve">. 乡村振兴卡免收； </w:t>
            </w:r>
            <w:r>
              <w:rPr>
                <w:rFonts w:hint="default" w:ascii="Times New Roman" w:hAnsi="Times New Roman" w:eastAsia="方正仿宋_GBK" w:cs="Times New Roman"/>
                <w:color w:val="auto"/>
                <w:sz w:val="18"/>
                <w:szCs w:val="18"/>
                <w:highlight w:val="none"/>
              </w:rPr>
              <w:t>3</w:t>
            </w:r>
            <w:r>
              <w:rPr>
                <w:rFonts w:hint="eastAsia" w:ascii="方正仿宋_GBK" w:eastAsia="方正仿宋_GBK" w:hAnsiTheme="minorHAnsi" w:cstheme="minorBidi"/>
                <w:color w:val="auto"/>
                <w:sz w:val="18"/>
                <w:szCs w:val="18"/>
                <w:highlight w:val="none"/>
              </w:rPr>
              <w:t xml:space="preserve">. 单笔交易金额大于 </w:t>
            </w:r>
            <w:r>
              <w:rPr>
                <w:rFonts w:hint="default" w:ascii="Times New Roman" w:hAnsi="Times New Roman" w:eastAsia="方正仿宋_GBK" w:cs="Times New Roman"/>
                <w:color w:val="auto"/>
                <w:sz w:val="18"/>
                <w:szCs w:val="18"/>
                <w:highlight w:val="none"/>
              </w:rPr>
              <w:t>500</w:t>
            </w:r>
            <w:r>
              <w:rPr>
                <w:rFonts w:hint="eastAsia" w:ascii="方正仿宋_GBK" w:eastAsia="方正仿宋_GBK" w:hAnsiTheme="minorHAnsi" w:cstheme="minorBidi"/>
                <w:color w:val="auto"/>
                <w:sz w:val="18"/>
                <w:szCs w:val="18"/>
                <w:highlight w:val="none"/>
              </w:rPr>
              <w:t xml:space="preserve"> 元免收。</w:t>
            </w:r>
          </w:p>
        </w:tc>
      </w:tr>
      <w:tr w14:paraId="056946F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 w:type="pct"/>
            <w:vAlign w:val="center"/>
          </w:tcPr>
          <w:p w14:paraId="7A4F7511">
            <w:pPr>
              <w:jc w:val="left"/>
              <w:rPr>
                <w:rFonts w:ascii="方正仿宋_GBK" w:eastAsia="方正仿宋_GBK" w:hAnsiTheme="minorHAnsi" w:cstheme="minorBidi"/>
                <w:color w:val="auto"/>
                <w:sz w:val="18"/>
                <w:szCs w:val="18"/>
                <w:highlight w:val="none"/>
              </w:rPr>
            </w:pPr>
            <w:r>
              <w:rPr>
                <w:rFonts w:hint="default" w:ascii="Times New Roman" w:hAnsi="Times New Roman" w:eastAsia="方正仿宋_GBK" w:cs="Times New Roman"/>
                <w:color w:val="auto"/>
                <w:sz w:val="18"/>
                <w:szCs w:val="18"/>
                <w:highlight w:val="none"/>
              </w:rPr>
              <w:t>16</w:t>
            </w:r>
          </w:p>
        </w:tc>
        <w:tc>
          <w:tcPr>
            <w:tcW w:w="448" w:type="pct"/>
            <w:vAlign w:val="center"/>
          </w:tcPr>
          <w:p w14:paraId="09AB89A4">
            <w:pPr>
              <w:jc w:val="left"/>
              <w:rPr>
                <w:rFonts w:ascii="方正仿宋_GBK" w:eastAsia="方正仿宋_GBK" w:hAnsiTheme="minorHAnsi" w:cstheme="minorBidi"/>
                <w:color w:val="auto"/>
                <w:sz w:val="18"/>
                <w:szCs w:val="18"/>
                <w:highlight w:val="none"/>
              </w:rPr>
            </w:pPr>
            <w:r>
              <w:rPr>
                <w:rFonts w:hint="eastAsia" w:ascii="方正仿宋_GBK" w:eastAsia="方正仿宋_GBK" w:hAnsiTheme="minorHAnsi" w:cstheme="minorBidi"/>
                <w:color w:val="auto"/>
                <w:sz w:val="18"/>
                <w:szCs w:val="18"/>
                <w:highlight w:val="none"/>
              </w:rPr>
              <w:t>分期提 前还款 违约金</w:t>
            </w:r>
          </w:p>
        </w:tc>
        <w:tc>
          <w:tcPr>
            <w:tcW w:w="512" w:type="pct"/>
            <w:vAlign w:val="center"/>
          </w:tcPr>
          <w:p w14:paraId="19F7F290">
            <w:pPr>
              <w:jc w:val="left"/>
              <w:rPr>
                <w:rFonts w:ascii="方正仿宋_GBK" w:eastAsia="方正仿宋_GBK" w:hAnsiTheme="minorHAnsi" w:cstheme="minorBidi"/>
                <w:color w:val="auto"/>
                <w:sz w:val="18"/>
                <w:szCs w:val="18"/>
                <w:highlight w:val="none"/>
              </w:rPr>
            </w:pPr>
            <w:r>
              <w:rPr>
                <w:rFonts w:hint="eastAsia" w:ascii="方正仿宋_GBK" w:eastAsia="方正仿宋_GBK" w:hAnsiTheme="minorHAnsi" w:cstheme="minorBidi"/>
                <w:color w:val="auto"/>
                <w:sz w:val="18"/>
                <w:szCs w:val="18"/>
                <w:highlight w:val="none"/>
              </w:rPr>
              <w:t>持卡人办 理分期付 款的提前 还款业务</w:t>
            </w:r>
          </w:p>
        </w:tc>
        <w:tc>
          <w:tcPr>
            <w:tcW w:w="897" w:type="pct"/>
            <w:vAlign w:val="center"/>
          </w:tcPr>
          <w:p w14:paraId="218EC8C2">
            <w:pPr>
              <w:jc w:val="left"/>
              <w:rPr>
                <w:rFonts w:ascii="方正仿宋_GBK" w:eastAsia="方正仿宋_GBK" w:hAnsiTheme="minorHAnsi" w:cstheme="minorBidi"/>
                <w:color w:val="auto"/>
                <w:sz w:val="18"/>
                <w:szCs w:val="18"/>
                <w:highlight w:val="none"/>
              </w:rPr>
            </w:pPr>
            <w:r>
              <w:rPr>
                <w:rFonts w:hint="eastAsia" w:ascii="方正仿宋_GBK" w:eastAsia="方正仿宋_GBK" w:hAnsiTheme="minorHAnsi" w:cstheme="minorBidi"/>
                <w:color w:val="auto"/>
                <w:sz w:val="18"/>
                <w:szCs w:val="18"/>
                <w:highlight w:val="none"/>
              </w:rPr>
              <w:t xml:space="preserve">按不超过提前还款金额的 </w:t>
            </w:r>
            <w:r>
              <w:rPr>
                <w:rFonts w:hint="default" w:ascii="Times New Roman" w:hAnsi="Times New Roman" w:eastAsia="方正仿宋_GBK" w:cs="Times New Roman"/>
                <w:color w:val="auto"/>
                <w:sz w:val="18"/>
                <w:szCs w:val="18"/>
                <w:highlight w:val="none"/>
              </w:rPr>
              <w:t>3</w:t>
            </w:r>
            <w:r>
              <w:rPr>
                <w:rFonts w:hint="eastAsia" w:ascii="方正仿宋_GBK" w:eastAsia="方正仿宋_GBK" w:hAnsiTheme="minorHAnsi" w:cstheme="minorBidi"/>
                <w:color w:val="auto"/>
                <w:sz w:val="18"/>
                <w:szCs w:val="18"/>
                <w:highlight w:val="none"/>
              </w:rPr>
              <w:t>% 收取。</w:t>
            </w:r>
          </w:p>
        </w:tc>
        <w:tc>
          <w:tcPr>
            <w:tcW w:w="448" w:type="pct"/>
            <w:vAlign w:val="center"/>
          </w:tcPr>
          <w:p w14:paraId="70A68535">
            <w:pPr>
              <w:jc w:val="left"/>
              <w:rPr>
                <w:rFonts w:ascii="方正仿宋_GBK" w:eastAsia="方正仿宋_GBK" w:hAnsiTheme="minorHAnsi" w:cstheme="minorBidi"/>
                <w:color w:val="auto"/>
                <w:sz w:val="18"/>
                <w:szCs w:val="18"/>
                <w:highlight w:val="none"/>
              </w:rPr>
            </w:pPr>
            <w:r>
              <w:rPr>
                <w:rFonts w:hint="eastAsia" w:ascii="方正仿宋_GBK" w:eastAsia="方正仿宋_GBK" w:hAnsiTheme="minorHAnsi" w:cstheme="minorBidi"/>
                <w:color w:val="auto"/>
                <w:sz w:val="18"/>
                <w:szCs w:val="18"/>
                <w:highlight w:val="none"/>
              </w:rPr>
              <w:t>个人 客户</w:t>
            </w:r>
          </w:p>
        </w:tc>
        <w:tc>
          <w:tcPr>
            <w:tcW w:w="448" w:type="pct"/>
            <w:vAlign w:val="center"/>
          </w:tcPr>
          <w:p w14:paraId="68160FFE">
            <w:pPr>
              <w:jc w:val="left"/>
              <w:rPr>
                <w:rFonts w:ascii="方正仿宋_GBK" w:eastAsia="方正仿宋_GBK" w:hAnsiTheme="minorHAnsi" w:cstheme="minorBidi"/>
                <w:color w:val="auto"/>
                <w:sz w:val="18"/>
                <w:szCs w:val="18"/>
                <w:highlight w:val="none"/>
              </w:rPr>
            </w:pPr>
            <w:r>
              <w:rPr>
                <w:rFonts w:hint="eastAsia" w:ascii="方正仿宋_GBK" w:eastAsia="方正仿宋_GBK" w:hAnsiTheme="minorHAnsi" w:cstheme="minorBidi"/>
                <w:color w:val="auto"/>
                <w:sz w:val="18"/>
                <w:szCs w:val="18"/>
                <w:highlight w:val="none"/>
              </w:rPr>
              <w:t>市场 调节价</w:t>
            </w:r>
          </w:p>
        </w:tc>
        <w:tc>
          <w:tcPr>
            <w:tcW w:w="448" w:type="pct"/>
            <w:vAlign w:val="center"/>
          </w:tcPr>
          <w:p w14:paraId="65CA2203">
            <w:pPr>
              <w:jc w:val="left"/>
              <w:rPr>
                <w:rFonts w:ascii="方正仿宋_GBK" w:eastAsia="方正仿宋_GBK" w:hAnsiTheme="minorHAnsi" w:cstheme="minorBidi"/>
                <w:color w:val="auto"/>
                <w:sz w:val="18"/>
                <w:szCs w:val="18"/>
                <w:highlight w:val="none"/>
              </w:rPr>
            </w:pPr>
            <w:r>
              <w:rPr>
                <w:rFonts w:hint="default" w:ascii="Times New Roman" w:hAnsi="Times New Roman" w:eastAsia="方正仿宋_GBK" w:cs="Times New Roman"/>
                <w:color w:val="auto"/>
                <w:sz w:val="18"/>
                <w:szCs w:val="18"/>
                <w:highlight w:val="none"/>
              </w:rPr>
              <w:t>2023</w:t>
            </w:r>
            <w:r>
              <w:rPr>
                <w:rFonts w:hint="eastAsia" w:ascii="方正仿宋_GBK" w:eastAsia="方正仿宋_GBK" w:hAnsiTheme="minorHAnsi" w:cstheme="minorBidi"/>
                <w:color w:val="auto"/>
                <w:sz w:val="18"/>
                <w:szCs w:val="18"/>
                <w:highlight w:val="none"/>
              </w:rPr>
              <w:t xml:space="preserve"> 年 </w:t>
            </w:r>
            <w:r>
              <w:rPr>
                <w:rFonts w:hint="default" w:ascii="Times New Roman" w:hAnsi="Times New Roman" w:eastAsia="方正仿宋_GBK" w:cs="Times New Roman"/>
                <w:color w:val="auto"/>
                <w:sz w:val="18"/>
                <w:szCs w:val="18"/>
                <w:highlight w:val="none"/>
              </w:rPr>
              <w:t>4</w:t>
            </w:r>
            <w:r>
              <w:rPr>
                <w:rFonts w:hint="eastAsia" w:ascii="方正仿宋_GBK" w:eastAsia="方正仿宋_GBK" w:hAnsiTheme="minorHAnsi" w:cstheme="minorBidi"/>
                <w:color w:val="auto"/>
                <w:sz w:val="18"/>
                <w:szCs w:val="18"/>
                <w:highlight w:val="none"/>
              </w:rPr>
              <w:t>月</w:t>
            </w:r>
            <w:r>
              <w:rPr>
                <w:rFonts w:hint="default" w:ascii="Times New Roman" w:hAnsi="Times New Roman" w:eastAsia="方正仿宋_GBK" w:cs="Times New Roman"/>
                <w:color w:val="auto"/>
                <w:sz w:val="18"/>
                <w:szCs w:val="18"/>
                <w:highlight w:val="none"/>
              </w:rPr>
              <w:t>1</w:t>
            </w:r>
            <w:r>
              <w:rPr>
                <w:rFonts w:hint="eastAsia" w:ascii="方正仿宋_GBK" w:eastAsia="方正仿宋_GBK" w:hAnsiTheme="minorHAnsi" w:cstheme="minorBidi"/>
                <w:color w:val="auto"/>
                <w:sz w:val="18"/>
                <w:szCs w:val="18"/>
                <w:highlight w:val="none"/>
              </w:rPr>
              <w:t xml:space="preserve"> 日</w:t>
            </w:r>
          </w:p>
        </w:tc>
        <w:tc>
          <w:tcPr>
            <w:tcW w:w="448" w:type="pct"/>
            <w:vAlign w:val="center"/>
          </w:tcPr>
          <w:p w14:paraId="3EDEE2C0">
            <w:pPr>
              <w:jc w:val="left"/>
              <w:rPr>
                <w:rFonts w:ascii="方正仿宋_GBK" w:eastAsia="方正仿宋_GBK" w:hAnsiTheme="minorHAnsi" w:cstheme="minorBidi"/>
                <w:color w:val="auto"/>
                <w:sz w:val="18"/>
                <w:szCs w:val="18"/>
                <w:highlight w:val="none"/>
              </w:rPr>
            </w:pPr>
            <w:r>
              <w:rPr>
                <w:rFonts w:hint="eastAsia" w:ascii="方正仿宋_GBK" w:eastAsia="方正仿宋_GBK" w:hAnsiTheme="minorHAnsi" w:cstheme="minorBidi"/>
                <w:color w:val="auto"/>
                <w:sz w:val="18"/>
                <w:szCs w:val="18"/>
                <w:highlight w:val="none"/>
              </w:rPr>
              <w:t>待定</w:t>
            </w:r>
          </w:p>
        </w:tc>
        <w:tc>
          <w:tcPr>
            <w:tcW w:w="1027" w:type="pct"/>
            <w:vAlign w:val="center"/>
          </w:tcPr>
          <w:p w14:paraId="567AD5BF">
            <w:pPr>
              <w:jc w:val="left"/>
              <w:rPr>
                <w:rFonts w:ascii="方正仿宋_GBK" w:eastAsia="方正仿宋_GBK" w:hAnsiTheme="minorHAnsi" w:cstheme="minorBidi"/>
                <w:color w:val="auto"/>
                <w:sz w:val="18"/>
                <w:szCs w:val="18"/>
                <w:highlight w:val="none"/>
              </w:rPr>
            </w:pPr>
            <w:r>
              <w:rPr>
                <w:rFonts w:hint="eastAsia" w:ascii="方正仿宋_GBK" w:eastAsia="方正仿宋_GBK" w:hAnsiTheme="minorHAnsi" w:cstheme="minorBidi"/>
                <w:color w:val="auto"/>
                <w:sz w:val="18"/>
                <w:szCs w:val="18"/>
                <w:highlight w:val="none"/>
              </w:rPr>
              <w:t>对已全额收取分期付款利息的业务，不收取 分期付款提前还款违约金</w:t>
            </w:r>
          </w:p>
        </w:tc>
      </w:tr>
      <w:tr w14:paraId="4E336BD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00" w:type="pct"/>
            <w:gridSpan w:val="9"/>
            <w:vAlign w:val="center"/>
          </w:tcPr>
          <w:p w14:paraId="45BD5DAB">
            <w:pPr>
              <w:jc w:val="left"/>
              <w:rPr>
                <w:rFonts w:ascii="方正仿宋_GBK" w:eastAsia="方正仿宋_GBK" w:hAnsiTheme="minorHAnsi" w:cstheme="minorBidi"/>
                <w:color w:val="auto"/>
                <w:sz w:val="18"/>
                <w:szCs w:val="18"/>
                <w:highlight w:val="none"/>
              </w:rPr>
            </w:pPr>
            <w:r>
              <w:rPr>
                <w:rFonts w:hint="eastAsia" w:ascii="方正仿宋_GBK" w:eastAsia="方正仿宋_GBK" w:hAnsiTheme="minorHAnsi" w:cstheme="minorBidi"/>
                <w:color w:val="auto"/>
                <w:sz w:val="18"/>
                <w:szCs w:val="18"/>
                <w:highlight w:val="none"/>
              </w:rPr>
              <w:t>注：</w:t>
            </w:r>
            <w:r>
              <w:rPr>
                <w:rFonts w:hint="default" w:ascii="Times New Roman" w:hAnsi="Times New Roman" w:eastAsia="方正仿宋_GBK" w:cs="Times New Roman"/>
                <w:color w:val="auto"/>
                <w:sz w:val="18"/>
                <w:szCs w:val="18"/>
                <w:highlight w:val="none"/>
              </w:rPr>
              <w:t>1</w:t>
            </w:r>
            <w:r>
              <w:rPr>
                <w:rFonts w:hint="eastAsia" w:ascii="方正仿宋_GBK" w:eastAsia="方正仿宋_GBK" w:hAnsiTheme="minorHAnsi" w:cstheme="minorBidi"/>
                <w:color w:val="auto"/>
                <w:sz w:val="18"/>
                <w:szCs w:val="18"/>
                <w:highlight w:val="none"/>
              </w:rPr>
              <w:t>. 信用卡用卡优惠期截止日：</w:t>
            </w:r>
            <w:r>
              <w:rPr>
                <w:rFonts w:hint="default" w:ascii="Times New Roman" w:hAnsi="Times New Roman" w:eastAsia="方正仿宋_GBK" w:cs="Times New Roman"/>
                <w:color w:val="auto"/>
                <w:sz w:val="18"/>
                <w:szCs w:val="18"/>
                <w:highlight w:val="none"/>
              </w:rPr>
              <w:t>2024</w:t>
            </w:r>
            <w:r>
              <w:rPr>
                <w:rFonts w:hint="eastAsia" w:ascii="方正仿宋_GBK" w:eastAsia="方正仿宋_GBK" w:hAnsiTheme="minorHAnsi" w:cstheme="minorBidi"/>
                <w:color w:val="auto"/>
                <w:sz w:val="18"/>
                <w:szCs w:val="18"/>
                <w:highlight w:val="none"/>
              </w:rPr>
              <w:t xml:space="preserve"> 年 </w:t>
            </w:r>
            <w:r>
              <w:rPr>
                <w:rFonts w:hint="default" w:ascii="Times New Roman" w:hAnsi="Times New Roman" w:eastAsia="方正仿宋_GBK" w:cs="Times New Roman"/>
                <w:color w:val="auto"/>
                <w:sz w:val="18"/>
                <w:szCs w:val="18"/>
                <w:highlight w:val="none"/>
              </w:rPr>
              <w:t>12</w:t>
            </w:r>
            <w:r>
              <w:rPr>
                <w:rFonts w:hint="eastAsia" w:ascii="方正仿宋_GBK" w:eastAsia="方正仿宋_GBK" w:hAnsiTheme="minorHAnsi" w:cstheme="minorBidi"/>
                <w:color w:val="auto"/>
                <w:sz w:val="18"/>
                <w:szCs w:val="18"/>
                <w:highlight w:val="none"/>
              </w:rPr>
              <w:t xml:space="preserve"> 月 </w:t>
            </w:r>
            <w:r>
              <w:rPr>
                <w:rFonts w:hint="default" w:ascii="Times New Roman" w:hAnsi="Times New Roman" w:eastAsia="方正仿宋_GBK" w:cs="Times New Roman"/>
                <w:color w:val="auto"/>
                <w:sz w:val="18"/>
                <w:szCs w:val="18"/>
                <w:highlight w:val="none"/>
              </w:rPr>
              <w:t>31</w:t>
            </w:r>
            <w:r>
              <w:rPr>
                <w:rFonts w:hint="eastAsia" w:ascii="方正仿宋_GBK" w:eastAsia="方正仿宋_GBK" w:hAnsiTheme="minorHAnsi" w:cstheme="minorBidi"/>
                <w:color w:val="auto"/>
                <w:sz w:val="18"/>
                <w:szCs w:val="18"/>
                <w:highlight w:val="none"/>
              </w:rPr>
              <w:t xml:space="preserve"> 日。</w:t>
            </w:r>
          </w:p>
          <w:p w14:paraId="28230424">
            <w:pPr>
              <w:numPr>
                <w:ilvl w:val="-1"/>
                <w:numId w:val="0"/>
              </w:numPr>
              <w:ind w:left="0" w:firstLine="0"/>
              <w:jc w:val="left"/>
              <w:rPr>
                <w:rFonts w:ascii="方正仿宋_GBK" w:eastAsia="方正仿宋_GBK" w:hAnsiTheme="minorHAnsi" w:cstheme="minorBidi"/>
                <w:color w:val="auto"/>
                <w:sz w:val="18"/>
                <w:szCs w:val="18"/>
                <w:highlight w:val="none"/>
              </w:rPr>
            </w:pPr>
            <w:r>
              <w:rPr>
                <w:rFonts w:hint="default" w:ascii="Times New Roman" w:hAnsi="Times New Roman" w:eastAsia="方正仿宋_GBK" w:cs="Times New Roman"/>
                <w:color w:val="auto"/>
                <w:sz w:val="18"/>
                <w:szCs w:val="18"/>
                <w:highlight w:val="none"/>
                <w:lang w:val="en-US" w:eastAsia="zh-CN"/>
              </w:rPr>
              <w:t>2</w:t>
            </w:r>
            <w:r>
              <w:rPr>
                <w:rFonts w:hint="eastAsia" w:ascii="方正仿宋_GBK" w:eastAsia="方正仿宋_GBK" w:hAnsiTheme="minorHAnsi" w:cstheme="minorBidi"/>
                <w:color w:val="auto"/>
                <w:sz w:val="18"/>
                <w:szCs w:val="18"/>
                <w:highlight w:val="none"/>
                <w:lang w:val="en-US" w:eastAsia="zh-CN"/>
              </w:rPr>
              <w:t>.</w:t>
            </w:r>
            <w:r>
              <w:rPr>
                <w:rFonts w:hint="eastAsia" w:ascii="方正仿宋_GBK" w:eastAsia="方正仿宋_GBK" w:hAnsiTheme="minorHAnsi" w:cstheme="minorBidi"/>
                <w:color w:val="auto"/>
                <w:sz w:val="18"/>
                <w:szCs w:val="18"/>
                <w:highlight w:val="none"/>
              </w:rPr>
              <w:t xml:space="preserve">曲靖分行信用卡年费减免政策以当地公示为准。 </w:t>
            </w:r>
          </w:p>
          <w:p w14:paraId="4AAB3C21">
            <w:pPr>
              <w:jc w:val="left"/>
              <w:rPr>
                <w:rFonts w:ascii="方正仿宋_GBK" w:eastAsia="方正仿宋_GBK" w:hAnsiTheme="minorHAnsi" w:cstheme="minorBidi"/>
                <w:color w:val="auto"/>
                <w:sz w:val="18"/>
                <w:szCs w:val="18"/>
                <w:highlight w:val="none"/>
              </w:rPr>
            </w:pPr>
            <w:r>
              <w:rPr>
                <w:rFonts w:hint="default" w:ascii="Times New Roman" w:hAnsi="Times New Roman" w:eastAsia="方正仿宋_GBK" w:cs="Times New Roman"/>
                <w:color w:val="auto"/>
                <w:sz w:val="18"/>
                <w:szCs w:val="18"/>
                <w:highlight w:val="none"/>
              </w:rPr>
              <w:t>3</w:t>
            </w:r>
            <w:r>
              <w:rPr>
                <w:rFonts w:hint="eastAsia" w:ascii="方正仿宋_GBK" w:eastAsia="方正仿宋_GBK" w:hAnsiTheme="minorHAnsi" w:cstheme="minorBidi"/>
                <w:color w:val="auto"/>
                <w:sz w:val="18"/>
                <w:szCs w:val="18"/>
                <w:highlight w:val="none"/>
              </w:rPr>
              <w:t>. 渝快分期卡含捷分卡。</w:t>
            </w:r>
          </w:p>
          <w:p w14:paraId="60665100">
            <w:pPr>
              <w:jc w:val="left"/>
              <w:rPr>
                <w:rFonts w:ascii="方正仿宋_GBK" w:eastAsia="方正仿宋_GBK" w:hAnsiTheme="minorHAnsi" w:cstheme="minorBidi"/>
                <w:color w:val="auto"/>
                <w:sz w:val="18"/>
                <w:szCs w:val="18"/>
                <w:highlight w:val="none"/>
              </w:rPr>
            </w:pPr>
            <w:r>
              <w:rPr>
                <w:rFonts w:hint="default" w:ascii="Times New Roman" w:hAnsi="Times New Roman" w:eastAsia="方正仿宋_GBK" w:cs="Times New Roman"/>
                <w:color w:val="auto"/>
                <w:sz w:val="18"/>
                <w:szCs w:val="18"/>
                <w:highlight w:val="none"/>
              </w:rPr>
              <w:t>4</w:t>
            </w:r>
            <w:r>
              <w:rPr>
                <w:rFonts w:hint="eastAsia" w:ascii="方正仿宋_GBK" w:eastAsia="方正仿宋_GBK" w:hAnsiTheme="minorHAnsi" w:cstheme="minorBidi"/>
                <w:color w:val="auto"/>
                <w:sz w:val="18"/>
                <w:szCs w:val="18"/>
                <w:highlight w:val="none"/>
              </w:rPr>
              <w:t>.为方便客户理解，服务项目“动账提醒服务费”更名为“短信服务费”。</w:t>
            </w:r>
          </w:p>
        </w:tc>
      </w:tr>
    </w:tbl>
    <w:p w14:paraId="5C44F50C">
      <w:pPr>
        <w:pStyle w:val="22"/>
        <w:numPr>
          <w:numId w:val="0"/>
        </w:numPr>
        <w:snapToGrid w:val="0"/>
        <w:spacing w:line="600" w:lineRule="exact"/>
        <w:ind w:leftChars="200"/>
        <w:jc w:val="both"/>
        <w:rPr>
          <w:rFonts w:hint="eastAsia" w:ascii="方正仿宋_GBK" w:eastAsia="方正仿宋_GBK"/>
          <w:b/>
          <w:bCs/>
          <w:color w:val="auto"/>
          <w:sz w:val="21"/>
          <w:szCs w:val="21"/>
          <w:highlight w:val="none"/>
        </w:rPr>
      </w:pPr>
    </w:p>
    <w:p w14:paraId="28F2E7E5">
      <w:pPr>
        <w:pStyle w:val="22"/>
        <w:numPr>
          <w:numId w:val="0"/>
        </w:numPr>
        <w:snapToGrid w:val="0"/>
        <w:spacing w:line="600" w:lineRule="exact"/>
        <w:ind w:leftChars="200"/>
        <w:jc w:val="both"/>
        <w:rPr>
          <w:rFonts w:hint="eastAsia" w:ascii="方正仿宋_GBK" w:eastAsia="方正仿宋_GBK"/>
          <w:b/>
          <w:bCs/>
          <w:color w:val="auto"/>
          <w:sz w:val="21"/>
          <w:szCs w:val="21"/>
          <w:highlight w:val="none"/>
        </w:rPr>
      </w:pPr>
    </w:p>
    <w:p w14:paraId="4A50D950">
      <w:pPr>
        <w:pStyle w:val="22"/>
        <w:numPr>
          <w:numId w:val="0"/>
        </w:numPr>
        <w:snapToGrid w:val="0"/>
        <w:spacing w:line="600" w:lineRule="exact"/>
        <w:ind w:leftChars="200"/>
        <w:jc w:val="both"/>
        <w:rPr>
          <w:rFonts w:hint="eastAsia" w:ascii="方正仿宋_GBK" w:eastAsia="方正仿宋_GBK"/>
          <w:b/>
          <w:bCs/>
          <w:color w:val="auto"/>
          <w:sz w:val="21"/>
          <w:szCs w:val="21"/>
          <w:highlight w:val="none"/>
        </w:rPr>
      </w:pPr>
    </w:p>
    <w:p w14:paraId="4EBA976F">
      <w:pPr>
        <w:pStyle w:val="22"/>
        <w:numPr>
          <w:numId w:val="0"/>
        </w:numPr>
        <w:snapToGrid w:val="0"/>
        <w:spacing w:line="600" w:lineRule="exact"/>
        <w:ind w:leftChars="200"/>
        <w:jc w:val="both"/>
        <w:rPr>
          <w:rFonts w:hint="eastAsia" w:ascii="方正仿宋_GBK" w:eastAsia="方正仿宋_GBK"/>
          <w:b/>
          <w:bCs/>
          <w:color w:val="auto"/>
          <w:sz w:val="21"/>
          <w:szCs w:val="21"/>
          <w:highlight w:val="none"/>
        </w:rPr>
      </w:pPr>
      <w:bookmarkStart w:id="0" w:name="_GoBack"/>
      <w:bookmarkEnd w:id="0"/>
    </w:p>
    <w:p w14:paraId="6D6FD1BE">
      <w:pPr>
        <w:pStyle w:val="22"/>
        <w:numPr>
          <w:numId w:val="0"/>
        </w:numPr>
        <w:snapToGrid w:val="0"/>
        <w:spacing w:line="600" w:lineRule="exact"/>
        <w:jc w:val="both"/>
        <w:rPr>
          <w:rFonts w:hint="eastAsia" w:ascii="方正仿宋_GBK" w:eastAsia="方正仿宋_GBK"/>
          <w:b/>
          <w:bCs/>
          <w:color w:val="auto"/>
          <w:sz w:val="21"/>
          <w:szCs w:val="21"/>
          <w:highlight w:val="none"/>
        </w:rPr>
      </w:pPr>
    </w:p>
    <w:p w14:paraId="41C1D85B">
      <w:pPr>
        <w:pStyle w:val="22"/>
        <w:adjustRightInd/>
        <w:spacing w:line="600" w:lineRule="exact"/>
        <w:rPr>
          <w:rFonts w:hint="eastAsia" w:ascii="方正仿宋_GBK" w:eastAsia="方正仿宋_GBK" w:hAnsiTheme="minorEastAsia"/>
          <w:b/>
          <w:color w:val="auto"/>
          <w:szCs w:val="21"/>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AC6D90"/>
    <w:multiLevelType w:val="multilevel"/>
    <w:tmpl w:val="0FAC6D90"/>
    <w:lvl w:ilvl="0" w:tentative="0">
      <w:start w:val="1"/>
      <w:numFmt w:val="decimal"/>
      <w:lvlText w:val="%1."/>
      <w:lvlJc w:val="left"/>
      <w:pPr>
        <w:ind w:left="420" w:hanging="420"/>
      </w:pPr>
      <w:rPr>
        <w:rFonts w:hint="eastAsia" w:eastAsia="方正黑体_GBK"/>
      </w:rPr>
    </w:lvl>
    <w:lvl w:ilvl="1" w:tentative="0">
      <w:start w:val="1"/>
      <w:numFmt w:val="decimal"/>
      <w:lvlText w:val="%2."/>
      <w:lvlJc w:val="left"/>
      <w:pPr>
        <w:ind w:left="840" w:hanging="420"/>
      </w:pPr>
      <w:rPr>
        <w:rFonts w:hint="default" w:ascii="Times New Roman" w:hAnsi="Times New Roman" w:eastAsia="方正黑体_GBK" w:cs="Times New Roman"/>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3FA16C4"/>
    <w:multiLevelType w:val="multilevel"/>
    <w:tmpl w:val="13FA16C4"/>
    <w:lvl w:ilvl="0" w:tentative="0">
      <w:start w:val="1"/>
      <w:numFmt w:val="decimal"/>
      <w:lvlText w:val="%1."/>
      <w:lvlJc w:val="left"/>
      <w:pPr>
        <w:ind w:left="840" w:hanging="420"/>
      </w:pPr>
      <w:rPr>
        <w:rFonts w:hint="eastAsia" w:eastAsia="宋体"/>
      </w:rPr>
    </w:lvl>
    <w:lvl w:ilvl="1" w:tentative="0">
      <w:start w:val="1"/>
      <w:numFmt w:val="decimal"/>
      <w:lvlText w:val="%2."/>
      <w:lvlJc w:val="left"/>
      <w:pPr>
        <w:ind w:left="8498" w:hanging="420"/>
      </w:pPr>
      <w:rPr>
        <w:rFonts w:hint="default" w:ascii="Times New Roman" w:hAnsi="Times New Roman" w:eastAsia="宋体" w:cs="Times New Roman"/>
        <w:b w:val="0"/>
      </w:r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1AAF691A"/>
    <w:multiLevelType w:val="multilevel"/>
    <w:tmpl w:val="1AAF691A"/>
    <w:lvl w:ilvl="0" w:tentative="0">
      <w:start w:val="1"/>
      <w:numFmt w:val="decimal"/>
      <w:lvlText w:val="%1."/>
      <w:lvlJc w:val="left"/>
      <w:pPr>
        <w:ind w:left="420" w:hanging="420"/>
      </w:pPr>
      <w:rPr>
        <w:rFonts w:hint="eastAsia" w:eastAsia="宋体"/>
      </w:rPr>
    </w:lvl>
    <w:lvl w:ilvl="1" w:tentative="0">
      <w:start w:val="1"/>
      <w:numFmt w:val="decimal"/>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6925F18"/>
    <w:multiLevelType w:val="multilevel"/>
    <w:tmpl w:val="26925F18"/>
    <w:lvl w:ilvl="0" w:tentative="0">
      <w:start w:val="1"/>
      <w:numFmt w:val="decimal"/>
      <w:lvlText w:val="%1."/>
      <w:lvlJc w:val="left"/>
      <w:pPr>
        <w:ind w:left="840" w:hanging="420"/>
      </w:pPr>
      <w:rPr>
        <w:rFonts w:hint="eastAsia" w:eastAsia="宋体"/>
      </w:rPr>
    </w:lvl>
    <w:lvl w:ilvl="1" w:tentative="0">
      <w:start w:val="1"/>
      <w:numFmt w:val="decimal"/>
      <w:lvlText w:val="%2."/>
      <w:lvlJc w:val="left"/>
      <w:pPr>
        <w:ind w:left="1260" w:hanging="420"/>
      </w:pPr>
      <w:rPr>
        <w:rFonts w:hint="default" w:ascii="Times New Roman" w:hAnsi="Times New Roman" w:eastAsia="宋体" w:cs="Times New Roman"/>
      </w:r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2B37287A"/>
    <w:multiLevelType w:val="multilevel"/>
    <w:tmpl w:val="2B37287A"/>
    <w:lvl w:ilvl="0" w:tentative="0">
      <w:start w:val="1"/>
      <w:numFmt w:val="decimal"/>
      <w:lvlText w:val="%1."/>
      <w:lvlJc w:val="left"/>
      <w:pPr>
        <w:ind w:left="420" w:hanging="420"/>
      </w:pPr>
      <w:rPr>
        <w:rFonts w:hint="eastAsia" w:eastAsia="宋体"/>
      </w:rPr>
    </w:lvl>
    <w:lvl w:ilvl="1" w:tentative="0">
      <w:start w:val="1"/>
      <w:numFmt w:val="decimal"/>
      <w:lvlText w:val="%2."/>
      <w:lvlJc w:val="left"/>
      <w:pPr>
        <w:ind w:left="840" w:hanging="420"/>
      </w:pPr>
      <w:rPr>
        <w:rFonts w:hint="default" w:ascii="Times New Roman" w:hAnsi="Times New Roman" w:eastAsia="宋体" w:cs="Times New Roman"/>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8D923C7"/>
    <w:multiLevelType w:val="multilevel"/>
    <w:tmpl w:val="38D923C7"/>
    <w:lvl w:ilvl="0" w:tentative="0">
      <w:start w:val="1"/>
      <w:numFmt w:val="decimal"/>
      <w:lvlText w:val="%1."/>
      <w:lvlJc w:val="left"/>
      <w:pPr>
        <w:ind w:left="3255" w:hanging="420"/>
      </w:pPr>
      <w:rPr>
        <w:rFonts w:hint="default" w:ascii="Times New Roman" w:hAnsi="Times New Roman"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1C650A8"/>
    <w:multiLevelType w:val="multilevel"/>
    <w:tmpl w:val="51C650A8"/>
    <w:lvl w:ilvl="0" w:tentative="0">
      <w:start w:val="1"/>
      <w:numFmt w:val="decimal"/>
      <w:lvlText w:val="%1."/>
      <w:lvlJc w:val="left"/>
      <w:pPr>
        <w:ind w:left="420" w:hanging="420"/>
      </w:pPr>
      <w:rPr>
        <w:rFonts w:hint="eastAsia" w:eastAsia="宋体"/>
      </w:rPr>
    </w:lvl>
    <w:lvl w:ilvl="1" w:tentative="0">
      <w:start w:val="1"/>
      <w:numFmt w:val="decimal"/>
      <w:lvlText w:val="%2."/>
      <w:lvlJc w:val="left"/>
      <w:pPr>
        <w:ind w:left="840" w:hanging="420"/>
      </w:pPr>
      <w:rPr>
        <w:rFonts w:hint="default" w:ascii="Times New Roman" w:hAnsi="Times New Roman" w:eastAsia="宋体" w:cs="Times New Roman"/>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6E934B2B"/>
    <w:multiLevelType w:val="multilevel"/>
    <w:tmpl w:val="6E934B2B"/>
    <w:lvl w:ilvl="0" w:tentative="0">
      <w:start w:val="1"/>
      <w:numFmt w:val="decimal"/>
      <w:lvlText w:val="(%1)"/>
      <w:lvlJc w:val="left"/>
      <w:pPr>
        <w:ind w:left="840" w:hanging="420"/>
      </w:pPr>
      <w:rPr>
        <w:rFonts w:hint="default" w:ascii="Times New Roman" w:hAnsi="Times New Roman" w:cs="Times New Roman"/>
        <w:b w:val="0"/>
        <w:i w:val="0"/>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5"/>
  </w:num>
  <w:num w:numId="2">
    <w:abstractNumId w:val="1"/>
  </w:num>
  <w:num w:numId="3">
    <w:abstractNumId w:val="7"/>
  </w:num>
  <w:num w:numId="4">
    <w:abstractNumId w:val="4"/>
  </w:num>
  <w:num w:numId="5">
    <w:abstractNumId w:val="3"/>
  </w:num>
  <w:num w:numId="6">
    <w:abstractNumId w:val="0"/>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NlZTYzNGNhYWY0MzQxYzYwZTMyODliNzQ2MTAxMWUifQ=="/>
  </w:docVars>
  <w:rsids>
    <w:rsidRoot w:val="00172A27"/>
    <w:rsid w:val="00000D48"/>
    <w:rsid w:val="00001215"/>
    <w:rsid w:val="00005039"/>
    <w:rsid w:val="00011C54"/>
    <w:rsid w:val="00021154"/>
    <w:rsid w:val="0003149D"/>
    <w:rsid w:val="0003738C"/>
    <w:rsid w:val="00040F75"/>
    <w:rsid w:val="00043851"/>
    <w:rsid w:val="00043B5D"/>
    <w:rsid w:val="00043D01"/>
    <w:rsid w:val="000548A3"/>
    <w:rsid w:val="000553D2"/>
    <w:rsid w:val="0007365D"/>
    <w:rsid w:val="00073FE2"/>
    <w:rsid w:val="00074C1E"/>
    <w:rsid w:val="0007608E"/>
    <w:rsid w:val="00076D79"/>
    <w:rsid w:val="000776E3"/>
    <w:rsid w:val="00082278"/>
    <w:rsid w:val="000831DB"/>
    <w:rsid w:val="00086130"/>
    <w:rsid w:val="00091E0C"/>
    <w:rsid w:val="00093682"/>
    <w:rsid w:val="000A1518"/>
    <w:rsid w:val="000A1AD2"/>
    <w:rsid w:val="000A4C45"/>
    <w:rsid w:val="000A592C"/>
    <w:rsid w:val="000A61AE"/>
    <w:rsid w:val="000B102D"/>
    <w:rsid w:val="000B59F0"/>
    <w:rsid w:val="000B5C4E"/>
    <w:rsid w:val="000C066C"/>
    <w:rsid w:val="000C0BC6"/>
    <w:rsid w:val="000C27AC"/>
    <w:rsid w:val="000C2A83"/>
    <w:rsid w:val="000E6B52"/>
    <w:rsid w:val="000F0EA8"/>
    <w:rsid w:val="000F1E29"/>
    <w:rsid w:val="000F30BC"/>
    <w:rsid w:val="001011F8"/>
    <w:rsid w:val="00103004"/>
    <w:rsid w:val="001032E0"/>
    <w:rsid w:val="00104445"/>
    <w:rsid w:val="001105F9"/>
    <w:rsid w:val="00112248"/>
    <w:rsid w:val="001130F9"/>
    <w:rsid w:val="00131C42"/>
    <w:rsid w:val="00136132"/>
    <w:rsid w:val="001362AD"/>
    <w:rsid w:val="00140873"/>
    <w:rsid w:val="00142213"/>
    <w:rsid w:val="00152F74"/>
    <w:rsid w:val="00154713"/>
    <w:rsid w:val="001619CB"/>
    <w:rsid w:val="0016706B"/>
    <w:rsid w:val="00172265"/>
    <w:rsid w:val="00172A27"/>
    <w:rsid w:val="0017397A"/>
    <w:rsid w:val="001810FB"/>
    <w:rsid w:val="0018179C"/>
    <w:rsid w:val="00187605"/>
    <w:rsid w:val="00190885"/>
    <w:rsid w:val="00191EC7"/>
    <w:rsid w:val="00196DCB"/>
    <w:rsid w:val="00197BFE"/>
    <w:rsid w:val="001A0D6D"/>
    <w:rsid w:val="001A69D9"/>
    <w:rsid w:val="001A732E"/>
    <w:rsid w:val="001B0C42"/>
    <w:rsid w:val="001B138F"/>
    <w:rsid w:val="001B31C4"/>
    <w:rsid w:val="001B62E0"/>
    <w:rsid w:val="001C50B9"/>
    <w:rsid w:val="001C7F8B"/>
    <w:rsid w:val="001D2DC6"/>
    <w:rsid w:val="001D32A7"/>
    <w:rsid w:val="001D49B6"/>
    <w:rsid w:val="001F385A"/>
    <w:rsid w:val="002008DA"/>
    <w:rsid w:val="002015CF"/>
    <w:rsid w:val="00201CF2"/>
    <w:rsid w:val="002027D1"/>
    <w:rsid w:val="00202D5B"/>
    <w:rsid w:val="00204999"/>
    <w:rsid w:val="0021256A"/>
    <w:rsid w:val="002125F9"/>
    <w:rsid w:val="00215D84"/>
    <w:rsid w:val="00217601"/>
    <w:rsid w:val="00221256"/>
    <w:rsid w:val="00223B70"/>
    <w:rsid w:val="00230BC0"/>
    <w:rsid w:val="00237774"/>
    <w:rsid w:val="00240E5E"/>
    <w:rsid w:val="00241B97"/>
    <w:rsid w:val="002433B2"/>
    <w:rsid w:val="0025219E"/>
    <w:rsid w:val="00256FBB"/>
    <w:rsid w:val="002607FE"/>
    <w:rsid w:val="00261E91"/>
    <w:rsid w:val="002621CD"/>
    <w:rsid w:val="00262673"/>
    <w:rsid w:val="00272B67"/>
    <w:rsid w:val="00274ED5"/>
    <w:rsid w:val="00284F9A"/>
    <w:rsid w:val="00286C9E"/>
    <w:rsid w:val="00287D3F"/>
    <w:rsid w:val="002900D7"/>
    <w:rsid w:val="00291C7E"/>
    <w:rsid w:val="002951D7"/>
    <w:rsid w:val="002A0C73"/>
    <w:rsid w:val="002A3E88"/>
    <w:rsid w:val="002A695C"/>
    <w:rsid w:val="002B63CB"/>
    <w:rsid w:val="002B6862"/>
    <w:rsid w:val="002D2839"/>
    <w:rsid w:val="002E0162"/>
    <w:rsid w:val="002E10D4"/>
    <w:rsid w:val="002E1213"/>
    <w:rsid w:val="002E217C"/>
    <w:rsid w:val="002E65C4"/>
    <w:rsid w:val="002E67BD"/>
    <w:rsid w:val="00304A4A"/>
    <w:rsid w:val="00307954"/>
    <w:rsid w:val="003164B1"/>
    <w:rsid w:val="003354A1"/>
    <w:rsid w:val="00335BE1"/>
    <w:rsid w:val="00340DDE"/>
    <w:rsid w:val="00343BF6"/>
    <w:rsid w:val="003448CE"/>
    <w:rsid w:val="00361416"/>
    <w:rsid w:val="003626B9"/>
    <w:rsid w:val="003716EF"/>
    <w:rsid w:val="0037387E"/>
    <w:rsid w:val="003810E4"/>
    <w:rsid w:val="00382573"/>
    <w:rsid w:val="00386625"/>
    <w:rsid w:val="00386980"/>
    <w:rsid w:val="0039218F"/>
    <w:rsid w:val="00394BCB"/>
    <w:rsid w:val="00397B51"/>
    <w:rsid w:val="003A08BC"/>
    <w:rsid w:val="003A3479"/>
    <w:rsid w:val="003A3795"/>
    <w:rsid w:val="003A51E8"/>
    <w:rsid w:val="003B0633"/>
    <w:rsid w:val="003B24EC"/>
    <w:rsid w:val="003C0C15"/>
    <w:rsid w:val="003C50DF"/>
    <w:rsid w:val="003C5C4D"/>
    <w:rsid w:val="003C5CC0"/>
    <w:rsid w:val="003C6A45"/>
    <w:rsid w:val="003D2239"/>
    <w:rsid w:val="003D71EE"/>
    <w:rsid w:val="003E25C8"/>
    <w:rsid w:val="003E78B3"/>
    <w:rsid w:val="003F0D16"/>
    <w:rsid w:val="003F16DC"/>
    <w:rsid w:val="003F28EE"/>
    <w:rsid w:val="003F6538"/>
    <w:rsid w:val="0040495B"/>
    <w:rsid w:val="00407A2D"/>
    <w:rsid w:val="0041011F"/>
    <w:rsid w:val="00413F16"/>
    <w:rsid w:val="00420876"/>
    <w:rsid w:val="004250C4"/>
    <w:rsid w:val="00427297"/>
    <w:rsid w:val="00430B44"/>
    <w:rsid w:val="00430F09"/>
    <w:rsid w:val="0043215F"/>
    <w:rsid w:val="00435C0B"/>
    <w:rsid w:val="00436793"/>
    <w:rsid w:val="00441AAC"/>
    <w:rsid w:val="00442956"/>
    <w:rsid w:val="004451C4"/>
    <w:rsid w:val="00446AA0"/>
    <w:rsid w:val="00446C42"/>
    <w:rsid w:val="00460B99"/>
    <w:rsid w:val="00465496"/>
    <w:rsid w:val="00466BA8"/>
    <w:rsid w:val="00467866"/>
    <w:rsid w:val="00471CE6"/>
    <w:rsid w:val="004749E3"/>
    <w:rsid w:val="00483E84"/>
    <w:rsid w:val="00486041"/>
    <w:rsid w:val="004865C3"/>
    <w:rsid w:val="0048668B"/>
    <w:rsid w:val="004870DF"/>
    <w:rsid w:val="00490506"/>
    <w:rsid w:val="004A13B6"/>
    <w:rsid w:val="004A2436"/>
    <w:rsid w:val="004A3C23"/>
    <w:rsid w:val="004A3D94"/>
    <w:rsid w:val="004A3EFF"/>
    <w:rsid w:val="004B0BD9"/>
    <w:rsid w:val="004B12BD"/>
    <w:rsid w:val="004B6802"/>
    <w:rsid w:val="004B6F1E"/>
    <w:rsid w:val="004C063F"/>
    <w:rsid w:val="004C263D"/>
    <w:rsid w:val="004C50F4"/>
    <w:rsid w:val="004C5CA1"/>
    <w:rsid w:val="004D52B8"/>
    <w:rsid w:val="004D75DB"/>
    <w:rsid w:val="004D772B"/>
    <w:rsid w:val="004E380E"/>
    <w:rsid w:val="004E6BD2"/>
    <w:rsid w:val="004E7789"/>
    <w:rsid w:val="004F5FD1"/>
    <w:rsid w:val="004F71C9"/>
    <w:rsid w:val="005012CD"/>
    <w:rsid w:val="00501DCD"/>
    <w:rsid w:val="005109D0"/>
    <w:rsid w:val="005136B9"/>
    <w:rsid w:val="005172E3"/>
    <w:rsid w:val="0052335C"/>
    <w:rsid w:val="005243CE"/>
    <w:rsid w:val="005348C6"/>
    <w:rsid w:val="00534FD1"/>
    <w:rsid w:val="00535C95"/>
    <w:rsid w:val="005446A8"/>
    <w:rsid w:val="005447FB"/>
    <w:rsid w:val="00554BEE"/>
    <w:rsid w:val="00561941"/>
    <w:rsid w:val="00564E77"/>
    <w:rsid w:val="005712D1"/>
    <w:rsid w:val="005873CF"/>
    <w:rsid w:val="00587FDC"/>
    <w:rsid w:val="00590FA5"/>
    <w:rsid w:val="005A360A"/>
    <w:rsid w:val="005B4462"/>
    <w:rsid w:val="005C037B"/>
    <w:rsid w:val="005C609B"/>
    <w:rsid w:val="005C6512"/>
    <w:rsid w:val="005F55C0"/>
    <w:rsid w:val="0060784B"/>
    <w:rsid w:val="00607F53"/>
    <w:rsid w:val="006100CD"/>
    <w:rsid w:val="006142E2"/>
    <w:rsid w:val="00614B9B"/>
    <w:rsid w:val="006156DC"/>
    <w:rsid w:val="00622A90"/>
    <w:rsid w:val="00630833"/>
    <w:rsid w:val="00634342"/>
    <w:rsid w:val="00636CCB"/>
    <w:rsid w:val="00636DFC"/>
    <w:rsid w:val="0064137B"/>
    <w:rsid w:val="00643BE8"/>
    <w:rsid w:val="00656099"/>
    <w:rsid w:val="006636FB"/>
    <w:rsid w:val="00674197"/>
    <w:rsid w:val="00674961"/>
    <w:rsid w:val="00676FB1"/>
    <w:rsid w:val="006823B7"/>
    <w:rsid w:val="00682589"/>
    <w:rsid w:val="006849D0"/>
    <w:rsid w:val="00685CD6"/>
    <w:rsid w:val="0068745F"/>
    <w:rsid w:val="00690E31"/>
    <w:rsid w:val="00692D3E"/>
    <w:rsid w:val="0069323C"/>
    <w:rsid w:val="0069388D"/>
    <w:rsid w:val="006939ED"/>
    <w:rsid w:val="0069431E"/>
    <w:rsid w:val="00697B40"/>
    <w:rsid w:val="006A63B5"/>
    <w:rsid w:val="006A655F"/>
    <w:rsid w:val="006A674C"/>
    <w:rsid w:val="006B63C6"/>
    <w:rsid w:val="006B66BE"/>
    <w:rsid w:val="006B7F70"/>
    <w:rsid w:val="006C0032"/>
    <w:rsid w:val="006C1624"/>
    <w:rsid w:val="006C463C"/>
    <w:rsid w:val="006C5C42"/>
    <w:rsid w:val="006C60E4"/>
    <w:rsid w:val="006D14F8"/>
    <w:rsid w:val="006D19DE"/>
    <w:rsid w:val="006D31D4"/>
    <w:rsid w:val="006D55F9"/>
    <w:rsid w:val="006E4CD7"/>
    <w:rsid w:val="006E56EC"/>
    <w:rsid w:val="006E5920"/>
    <w:rsid w:val="006F3876"/>
    <w:rsid w:val="00702B31"/>
    <w:rsid w:val="007031EF"/>
    <w:rsid w:val="007105D9"/>
    <w:rsid w:val="00717AF6"/>
    <w:rsid w:val="007203DB"/>
    <w:rsid w:val="00721EED"/>
    <w:rsid w:val="00723C4D"/>
    <w:rsid w:val="007242CA"/>
    <w:rsid w:val="00724F59"/>
    <w:rsid w:val="00741DBF"/>
    <w:rsid w:val="007440D9"/>
    <w:rsid w:val="00745295"/>
    <w:rsid w:val="007475C9"/>
    <w:rsid w:val="00751220"/>
    <w:rsid w:val="0075159F"/>
    <w:rsid w:val="0075244F"/>
    <w:rsid w:val="00757988"/>
    <w:rsid w:val="00757AFD"/>
    <w:rsid w:val="00757C8F"/>
    <w:rsid w:val="00773957"/>
    <w:rsid w:val="00775A09"/>
    <w:rsid w:val="00776DC5"/>
    <w:rsid w:val="00781136"/>
    <w:rsid w:val="007812DC"/>
    <w:rsid w:val="0078136B"/>
    <w:rsid w:val="00782C8C"/>
    <w:rsid w:val="00787D12"/>
    <w:rsid w:val="00795ED8"/>
    <w:rsid w:val="00796641"/>
    <w:rsid w:val="007979C9"/>
    <w:rsid w:val="00797B78"/>
    <w:rsid w:val="007A14CB"/>
    <w:rsid w:val="007A2725"/>
    <w:rsid w:val="007A38CA"/>
    <w:rsid w:val="007A429E"/>
    <w:rsid w:val="007A4881"/>
    <w:rsid w:val="007B097D"/>
    <w:rsid w:val="007B197F"/>
    <w:rsid w:val="007B292A"/>
    <w:rsid w:val="007B7218"/>
    <w:rsid w:val="007C1967"/>
    <w:rsid w:val="007C59A0"/>
    <w:rsid w:val="007C767F"/>
    <w:rsid w:val="007C7E53"/>
    <w:rsid w:val="007D7908"/>
    <w:rsid w:val="007E3E2B"/>
    <w:rsid w:val="007E7FB8"/>
    <w:rsid w:val="007F2DF5"/>
    <w:rsid w:val="007F3B85"/>
    <w:rsid w:val="007F43C6"/>
    <w:rsid w:val="007F703A"/>
    <w:rsid w:val="0080080E"/>
    <w:rsid w:val="0080213B"/>
    <w:rsid w:val="0080499C"/>
    <w:rsid w:val="00804A83"/>
    <w:rsid w:val="008059F8"/>
    <w:rsid w:val="00810628"/>
    <w:rsid w:val="00811A2C"/>
    <w:rsid w:val="0081265D"/>
    <w:rsid w:val="00812D30"/>
    <w:rsid w:val="00820C63"/>
    <w:rsid w:val="00826C6B"/>
    <w:rsid w:val="00837DC9"/>
    <w:rsid w:val="00844ADB"/>
    <w:rsid w:val="008510B4"/>
    <w:rsid w:val="00852C96"/>
    <w:rsid w:val="00855139"/>
    <w:rsid w:val="00856CC1"/>
    <w:rsid w:val="00860C87"/>
    <w:rsid w:val="0086551E"/>
    <w:rsid w:val="00875786"/>
    <w:rsid w:val="008765B9"/>
    <w:rsid w:val="00881DA7"/>
    <w:rsid w:val="00882D21"/>
    <w:rsid w:val="00890AD8"/>
    <w:rsid w:val="00897288"/>
    <w:rsid w:val="008A017E"/>
    <w:rsid w:val="008A03FB"/>
    <w:rsid w:val="008A175E"/>
    <w:rsid w:val="008B2CFF"/>
    <w:rsid w:val="008B3A87"/>
    <w:rsid w:val="008B537E"/>
    <w:rsid w:val="008B6E4A"/>
    <w:rsid w:val="008C6061"/>
    <w:rsid w:val="008C60FA"/>
    <w:rsid w:val="008E69A9"/>
    <w:rsid w:val="008E78D6"/>
    <w:rsid w:val="008F1E87"/>
    <w:rsid w:val="008F3C39"/>
    <w:rsid w:val="008F74D7"/>
    <w:rsid w:val="008F7E44"/>
    <w:rsid w:val="00900BB3"/>
    <w:rsid w:val="009020F4"/>
    <w:rsid w:val="009044BA"/>
    <w:rsid w:val="00905D68"/>
    <w:rsid w:val="00906D24"/>
    <w:rsid w:val="00920D3A"/>
    <w:rsid w:val="00924523"/>
    <w:rsid w:val="00925A48"/>
    <w:rsid w:val="00930D83"/>
    <w:rsid w:val="0093326D"/>
    <w:rsid w:val="00941025"/>
    <w:rsid w:val="0094222D"/>
    <w:rsid w:val="00946392"/>
    <w:rsid w:val="009538F6"/>
    <w:rsid w:val="00954FDA"/>
    <w:rsid w:val="0095585F"/>
    <w:rsid w:val="0095628A"/>
    <w:rsid w:val="009611DE"/>
    <w:rsid w:val="00966E17"/>
    <w:rsid w:val="00977AB7"/>
    <w:rsid w:val="00981081"/>
    <w:rsid w:val="009857F0"/>
    <w:rsid w:val="009914FD"/>
    <w:rsid w:val="009A32BE"/>
    <w:rsid w:val="009A39BB"/>
    <w:rsid w:val="009A5CF6"/>
    <w:rsid w:val="009B4571"/>
    <w:rsid w:val="009B4AA0"/>
    <w:rsid w:val="009B6977"/>
    <w:rsid w:val="009C1033"/>
    <w:rsid w:val="009C1694"/>
    <w:rsid w:val="009C3DF3"/>
    <w:rsid w:val="009C4F3B"/>
    <w:rsid w:val="009C53BE"/>
    <w:rsid w:val="009C65C6"/>
    <w:rsid w:val="009D1E6E"/>
    <w:rsid w:val="009D1FE5"/>
    <w:rsid w:val="009D21BC"/>
    <w:rsid w:val="009D41A9"/>
    <w:rsid w:val="009E3735"/>
    <w:rsid w:val="009E67DA"/>
    <w:rsid w:val="009E7147"/>
    <w:rsid w:val="009F4BC4"/>
    <w:rsid w:val="009F709F"/>
    <w:rsid w:val="00A06245"/>
    <w:rsid w:val="00A06464"/>
    <w:rsid w:val="00A10DCE"/>
    <w:rsid w:val="00A126D4"/>
    <w:rsid w:val="00A17694"/>
    <w:rsid w:val="00A27694"/>
    <w:rsid w:val="00A30BA8"/>
    <w:rsid w:val="00A334C8"/>
    <w:rsid w:val="00A334CB"/>
    <w:rsid w:val="00A34A70"/>
    <w:rsid w:val="00A36A73"/>
    <w:rsid w:val="00A37AF1"/>
    <w:rsid w:val="00A45789"/>
    <w:rsid w:val="00A45A44"/>
    <w:rsid w:val="00A46329"/>
    <w:rsid w:val="00A47FA9"/>
    <w:rsid w:val="00A53D42"/>
    <w:rsid w:val="00A552AD"/>
    <w:rsid w:val="00A56632"/>
    <w:rsid w:val="00A675A4"/>
    <w:rsid w:val="00A67E6D"/>
    <w:rsid w:val="00A70C34"/>
    <w:rsid w:val="00A738CA"/>
    <w:rsid w:val="00A75751"/>
    <w:rsid w:val="00A80084"/>
    <w:rsid w:val="00A8078E"/>
    <w:rsid w:val="00A8278B"/>
    <w:rsid w:val="00A83293"/>
    <w:rsid w:val="00A83FE8"/>
    <w:rsid w:val="00A84F41"/>
    <w:rsid w:val="00A85B83"/>
    <w:rsid w:val="00A92392"/>
    <w:rsid w:val="00A949DE"/>
    <w:rsid w:val="00AA0A3B"/>
    <w:rsid w:val="00AA6364"/>
    <w:rsid w:val="00AB1546"/>
    <w:rsid w:val="00AB48D7"/>
    <w:rsid w:val="00AC0EF7"/>
    <w:rsid w:val="00AC3ADF"/>
    <w:rsid w:val="00AC3D3B"/>
    <w:rsid w:val="00AC4BBC"/>
    <w:rsid w:val="00AC56A5"/>
    <w:rsid w:val="00AC5A8B"/>
    <w:rsid w:val="00AD032D"/>
    <w:rsid w:val="00AD3E71"/>
    <w:rsid w:val="00AF27BF"/>
    <w:rsid w:val="00AF5D40"/>
    <w:rsid w:val="00B0148C"/>
    <w:rsid w:val="00B026A8"/>
    <w:rsid w:val="00B03A89"/>
    <w:rsid w:val="00B12A4D"/>
    <w:rsid w:val="00B221D4"/>
    <w:rsid w:val="00B23A44"/>
    <w:rsid w:val="00B30140"/>
    <w:rsid w:val="00B360E6"/>
    <w:rsid w:val="00B44701"/>
    <w:rsid w:val="00B55CE1"/>
    <w:rsid w:val="00B62E7A"/>
    <w:rsid w:val="00B725BD"/>
    <w:rsid w:val="00B74D6C"/>
    <w:rsid w:val="00B77CE0"/>
    <w:rsid w:val="00B84056"/>
    <w:rsid w:val="00B8528A"/>
    <w:rsid w:val="00B924A9"/>
    <w:rsid w:val="00B94A76"/>
    <w:rsid w:val="00B96700"/>
    <w:rsid w:val="00B97CED"/>
    <w:rsid w:val="00B97FB1"/>
    <w:rsid w:val="00BA412E"/>
    <w:rsid w:val="00BA4D4F"/>
    <w:rsid w:val="00BA6BB7"/>
    <w:rsid w:val="00BA7703"/>
    <w:rsid w:val="00BA7D0B"/>
    <w:rsid w:val="00BB05E4"/>
    <w:rsid w:val="00BB5468"/>
    <w:rsid w:val="00BB637C"/>
    <w:rsid w:val="00BB7F9C"/>
    <w:rsid w:val="00BC22D6"/>
    <w:rsid w:val="00BD2B24"/>
    <w:rsid w:val="00BD3F14"/>
    <w:rsid w:val="00BD4284"/>
    <w:rsid w:val="00BD459C"/>
    <w:rsid w:val="00BD4761"/>
    <w:rsid w:val="00BD4E02"/>
    <w:rsid w:val="00BD54F7"/>
    <w:rsid w:val="00BF5B0E"/>
    <w:rsid w:val="00C0187C"/>
    <w:rsid w:val="00C06068"/>
    <w:rsid w:val="00C10AAC"/>
    <w:rsid w:val="00C14EE5"/>
    <w:rsid w:val="00C16A84"/>
    <w:rsid w:val="00C20529"/>
    <w:rsid w:val="00C26DC0"/>
    <w:rsid w:val="00C26FEB"/>
    <w:rsid w:val="00C30D4B"/>
    <w:rsid w:val="00C31503"/>
    <w:rsid w:val="00C405EA"/>
    <w:rsid w:val="00C458C5"/>
    <w:rsid w:val="00C46CE8"/>
    <w:rsid w:val="00C53EA8"/>
    <w:rsid w:val="00C54D53"/>
    <w:rsid w:val="00C551BD"/>
    <w:rsid w:val="00C628CE"/>
    <w:rsid w:val="00C65FA1"/>
    <w:rsid w:val="00C742DC"/>
    <w:rsid w:val="00C76319"/>
    <w:rsid w:val="00C80D63"/>
    <w:rsid w:val="00C843ED"/>
    <w:rsid w:val="00C84755"/>
    <w:rsid w:val="00C92E94"/>
    <w:rsid w:val="00C970FE"/>
    <w:rsid w:val="00CA3C47"/>
    <w:rsid w:val="00CA6A7A"/>
    <w:rsid w:val="00CB1951"/>
    <w:rsid w:val="00CB692A"/>
    <w:rsid w:val="00CB6A38"/>
    <w:rsid w:val="00CB6C6B"/>
    <w:rsid w:val="00CB73B7"/>
    <w:rsid w:val="00CC2112"/>
    <w:rsid w:val="00CD27F5"/>
    <w:rsid w:val="00CD4272"/>
    <w:rsid w:val="00CD5862"/>
    <w:rsid w:val="00CE4172"/>
    <w:rsid w:val="00CE666A"/>
    <w:rsid w:val="00CE78F8"/>
    <w:rsid w:val="00CF0E00"/>
    <w:rsid w:val="00CF17D8"/>
    <w:rsid w:val="00CF23BF"/>
    <w:rsid w:val="00D04B4F"/>
    <w:rsid w:val="00D0649A"/>
    <w:rsid w:val="00D12662"/>
    <w:rsid w:val="00D15893"/>
    <w:rsid w:val="00D17C17"/>
    <w:rsid w:val="00D206FB"/>
    <w:rsid w:val="00D20CCD"/>
    <w:rsid w:val="00D24982"/>
    <w:rsid w:val="00D27BA5"/>
    <w:rsid w:val="00D31C88"/>
    <w:rsid w:val="00D37118"/>
    <w:rsid w:val="00D41CD6"/>
    <w:rsid w:val="00D50BD1"/>
    <w:rsid w:val="00D5317F"/>
    <w:rsid w:val="00D54303"/>
    <w:rsid w:val="00D645BD"/>
    <w:rsid w:val="00D703B4"/>
    <w:rsid w:val="00D710A6"/>
    <w:rsid w:val="00D76304"/>
    <w:rsid w:val="00D853BA"/>
    <w:rsid w:val="00D9497A"/>
    <w:rsid w:val="00D97B4F"/>
    <w:rsid w:val="00DA65DE"/>
    <w:rsid w:val="00DA7585"/>
    <w:rsid w:val="00DB0529"/>
    <w:rsid w:val="00DB2D6B"/>
    <w:rsid w:val="00DC0669"/>
    <w:rsid w:val="00DC3D5D"/>
    <w:rsid w:val="00DD2D6A"/>
    <w:rsid w:val="00DD547B"/>
    <w:rsid w:val="00DE1380"/>
    <w:rsid w:val="00DE2805"/>
    <w:rsid w:val="00DF0865"/>
    <w:rsid w:val="00E00294"/>
    <w:rsid w:val="00E00D4F"/>
    <w:rsid w:val="00E0365F"/>
    <w:rsid w:val="00E03C52"/>
    <w:rsid w:val="00E12247"/>
    <w:rsid w:val="00E129D8"/>
    <w:rsid w:val="00E133CC"/>
    <w:rsid w:val="00E30A9A"/>
    <w:rsid w:val="00E31E63"/>
    <w:rsid w:val="00E33FC2"/>
    <w:rsid w:val="00E40387"/>
    <w:rsid w:val="00E40D0E"/>
    <w:rsid w:val="00E40E13"/>
    <w:rsid w:val="00E410C0"/>
    <w:rsid w:val="00E42717"/>
    <w:rsid w:val="00E43D8D"/>
    <w:rsid w:val="00E46116"/>
    <w:rsid w:val="00E60C97"/>
    <w:rsid w:val="00E617E2"/>
    <w:rsid w:val="00E66208"/>
    <w:rsid w:val="00E66A6B"/>
    <w:rsid w:val="00E679AD"/>
    <w:rsid w:val="00E80464"/>
    <w:rsid w:val="00E83B82"/>
    <w:rsid w:val="00E86408"/>
    <w:rsid w:val="00E86701"/>
    <w:rsid w:val="00E92D35"/>
    <w:rsid w:val="00E970D4"/>
    <w:rsid w:val="00EA0ADF"/>
    <w:rsid w:val="00EA0F4C"/>
    <w:rsid w:val="00EA46A0"/>
    <w:rsid w:val="00EA7B5F"/>
    <w:rsid w:val="00EB79DB"/>
    <w:rsid w:val="00EC0F34"/>
    <w:rsid w:val="00EC71B2"/>
    <w:rsid w:val="00ED2019"/>
    <w:rsid w:val="00ED775B"/>
    <w:rsid w:val="00F028E8"/>
    <w:rsid w:val="00F04241"/>
    <w:rsid w:val="00F11ADC"/>
    <w:rsid w:val="00F152BB"/>
    <w:rsid w:val="00F1609D"/>
    <w:rsid w:val="00F16221"/>
    <w:rsid w:val="00F16EDE"/>
    <w:rsid w:val="00F25A8A"/>
    <w:rsid w:val="00F2720B"/>
    <w:rsid w:val="00F27710"/>
    <w:rsid w:val="00F3131F"/>
    <w:rsid w:val="00F31B7D"/>
    <w:rsid w:val="00F3425E"/>
    <w:rsid w:val="00F34D93"/>
    <w:rsid w:val="00F471F0"/>
    <w:rsid w:val="00F5373D"/>
    <w:rsid w:val="00F541AE"/>
    <w:rsid w:val="00F54352"/>
    <w:rsid w:val="00F62111"/>
    <w:rsid w:val="00F66A1F"/>
    <w:rsid w:val="00F6744E"/>
    <w:rsid w:val="00F67B18"/>
    <w:rsid w:val="00F722C4"/>
    <w:rsid w:val="00F7254D"/>
    <w:rsid w:val="00F7355C"/>
    <w:rsid w:val="00F75418"/>
    <w:rsid w:val="00F764B1"/>
    <w:rsid w:val="00F801AA"/>
    <w:rsid w:val="00F9074E"/>
    <w:rsid w:val="00F931D7"/>
    <w:rsid w:val="00F97CC9"/>
    <w:rsid w:val="00FA0169"/>
    <w:rsid w:val="00FA1587"/>
    <w:rsid w:val="00FA526A"/>
    <w:rsid w:val="00FA707B"/>
    <w:rsid w:val="00FB01BD"/>
    <w:rsid w:val="00FB0C9D"/>
    <w:rsid w:val="00FB3D42"/>
    <w:rsid w:val="00FB647A"/>
    <w:rsid w:val="00FB722A"/>
    <w:rsid w:val="00FC46D9"/>
    <w:rsid w:val="00FC636A"/>
    <w:rsid w:val="00FC6F30"/>
    <w:rsid w:val="00FD560E"/>
    <w:rsid w:val="00FE7C5C"/>
    <w:rsid w:val="018B014A"/>
    <w:rsid w:val="02890D36"/>
    <w:rsid w:val="02FF1576"/>
    <w:rsid w:val="03D068D0"/>
    <w:rsid w:val="03E2554B"/>
    <w:rsid w:val="05416D05"/>
    <w:rsid w:val="06FA12FA"/>
    <w:rsid w:val="08261640"/>
    <w:rsid w:val="08A45572"/>
    <w:rsid w:val="0AF53D79"/>
    <w:rsid w:val="0B512FB6"/>
    <w:rsid w:val="0C1833C9"/>
    <w:rsid w:val="0C597D85"/>
    <w:rsid w:val="0CAA04D6"/>
    <w:rsid w:val="0D4C5AE1"/>
    <w:rsid w:val="0DEB22F2"/>
    <w:rsid w:val="0DFB6B7F"/>
    <w:rsid w:val="10464C73"/>
    <w:rsid w:val="10B10371"/>
    <w:rsid w:val="10B22194"/>
    <w:rsid w:val="12F928B1"/>
    <w:rsid w:val="13E84CC6"/>
    <w:rsid w:val="14B8240A"/>
    <w:rsid w:val="14FF329C"/>
    <w:rsid w:val="16767100"/>
    <w:rsid w:val="17FD3388"/>
    <w:rsid w:val="182A7496"/>
    <w:rsid w:val="1B2A271F"/>
    <w:rsid w:val="1D081FED"/>
    <w:rsid w:val="1D473D20"/>
    <w:rsid w:val="1E6A2C02"/>
    <w:rsid w:val="20820C62"/>
    <w:rsid w:val="21617F9F"/>
    <w:rsid w:val="21D94EAE"/>
    <w:rsid w:val="23700DB5"/>
    <w:rsid w:val="26C762A6"/>
    <w:rsid w:val="272A0FB8"/>
    <w:rsid w:val="27A24EE5"/>
    <w:rsid w:val="27BF7E07"/>
    <w:rsid w:val="28E931BF"/>
    <w:rsid w:val="2D3506BE"/>
    <w:rsid w:val="2D9804A8"/>
    <w:rsid w:val="2DD7737B"/>
    <w:rsid w:val="2E13185B"/>
    <w:rsid w:val="2E7100A7"/>
    <w:rsid w:val="2F134449"/>
    <w:rsid w:val="2F2D4028"/>
    <w:rsid w:val="309272EC"/>
    <w:rsid w:val="30ED2565"/>
    <w:rsid w:val="34CC5FFC"/>
    <w:rsid w:val="37880110"/>
    <w:rsid w:val="3B6E2210"/>
    <w:rsid w:val="3C0F5443"/>
    <w:rsid w:val="3E454458"/>
    <w:rsid w:val="3EF83CA3"/>
    <w:rsid w:val="41D117E6"/>
    <w:rsid w:val="41F95D64"/>
    <w:rsid w:val="427C5F60"/>
    <w:rsid w:val="427F41A8"/>
    <w:rsid w:val="44A546DF"/>
    <w:rsid w:val="45ED413D"/>
    <w:rsid w:val="4757351A"/>
    <w:rsid w:val="4918026A"/>
    <w:rsid w:val="496927CF"/>
    <w:rsid w:val="4AA42991"/>
    <w:rsid w:val="4B424154"/>
    <w:rsid w:val="4C884212"/>
    <w:rsid w:val="4E873E5B"/>
    <w:rsid w:val="4F4D6CE7"/>
    <w:rsid w:val="5023345E"/>
    <w:rsid w:val="50411A0D"/>
    <w:rsid w:val="53497F4B"/>
    <w:rsid w:val="538F6627"/>
    <w:rsid w:val="53A46AC8"/>
    <w:rsid w:val="54652D7A"/>
    <w:rsid w:val="54F31FD7"/>
    <w:rsid w:val="558C43EA"/>
    <w:rsid w:val="55B06C77"/>
    <w:rsid w:val="56B8695A"/>
    <w:rsid w:val="57016666"/>
    <w:rsid w:val="57540152"/>
    <w:rsid w:val="576F1C5D"/>
    <w:rsid w:val="577C7118"/>
    <w:rsid w:val="57DB15B9"/>
    <w:rsid w:val="57EB51CE"/>
    <w:rsid w:val="588027BE"/>
    <w:rsid w:val="5B6F3B24"/>
    <w:rsid w:val="5FE550B8"/>
    <w:rsid w:val="6072134A"/>
    <w:rsid w:val="651356A0"/>
    <w:rsid w:val="67F851E8"/>
    <w:rsid w:val="67FF4E9C"/>
    <w:rsid w:val="692E469B"/>
    <w:rsid w:val="694E02BD"/>
    <w:rsid w:val="6AA15B66"/>
    <w:rsid w:val="6AA1789F"/>
    <w:rsid w:val="6AB756B1"/>
    <w:rsid w:val="6B426304"/>
    <w:rsid w:val="6C5A4DFF"/>
    <w:rsid w:val="6CE044C1"/>
    <w:rsid w:val="6D4B1F5D"/>
    <w:rsid w:val="6F7F6679"/>
    <w:rsid w:val="70792E13"/>
    <w:rsid w:val="70CF72A0"/>
    <w:rsid w:val="72C10DEA"/>
    <w:rsid w:val="74C67DBC"/>
    <w:rsid w:val="769E4528"/>
    <w:rsid w:val="76E51BA6"/>
    <w:rsid w:val="77422E8C"/>
    <w:rsid w:val="792009A0"/>
    <w:rsid w:val="794D34C5"/>
    <w:rsid w:val="7A33459D"/>
    <w:rsid w:val="7ABB1DEA"/>
    <w:rsid w:val="7BD15C10"/>
    <w:rsid w:val="7BEB5610"/>
    <w:rsid w:val="7D287FD0"/>
    <w:rsid w:val="7D3659E0"/>
    <w:rsid w:val="7FC71532"/>
    <w:rsid w:val="E7FF4BA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qFormat="1" w:unhideWhenUsed="0" w:uiPriority="99" w:semiHidden="0" w:name="annotation text"/>
    <w:lsdException w:qFormat="1" w:unhideWhenUsed="0" w:uiPriority="99" w:name="header"/>
    <w:lsdException w:qFormat="1" w:unhideWhenUsed="0" w:uiPriority="99"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qFormat="1" w:uiPriority="99" w:semiHidden="0" w:name="FollowedHyperlink" w:locked="1"/>
    <w:lsdException w:qFormat="1" w:unhideWhenUsed="0" w:uiPriority="22"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name="HTML Preformatted"/>
    <w:lsdException w:uiPriority="99" w:name="HTML Sample" w:locked="1"/>
    <w:lsdException w:qFormat="1" w:unhideWhenUsed="0" w:uiPriority="99" w:name="HTML Typewriter"/>
    <w:lsdException w:uiPriority="99" w:name="HTML Variable" w:locked="1"/>
    <w:lsdException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5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6"/>
    <w:qFormat/>
    <w:uiPriority w:val="99"/>
    <w:pPr>
      <w:jc w:val="left"/>
    </w:pPr>
  </w:style>
  <w:style w:type="paragraph" w:styleId="3">
    <w:name w:val="Balloon Text"/>
    <w:basedOn w:val="1"/>
    <w:link w:val="18"/>
    <w:semiHidden/>
    <w:qFormat/>
    <w:uiPriority w:val="99"/>
    <w:rPr>
      <w:rFonts w:ascii="宋体"/>
      <w:kern w:val="0"/>
      <w:sz w:val="18"/>
      <w:szCs w:val="18"/>
    </w:rPr>
  </w:style>
  <w:style w:type="paragraph" w:styleId="4">
    <w:name w:val="footer"/>
    <w:basedOn w:val="1"/>
    <w:link w:val="19"/>
    <w:semiHidden/>
    <w:qFormat/>
    <w:uiPriority w:val="99"/>
    <w:pPr>
      <w:tabs>
        <w:tab w:val="center" w:pos="4153"/>
        <w:tab w:val="right" w:pos="8306"/>
      </w:tabs>
      <w:snapToGrid w:val="0"/>
      <w:jc w:val="left"/>
    </w:pPr>
    <w:rPr>
      <w:rFonts w:ascii="Calibri" w:hAnsi="Calibri"/>
      <w:kern w:val="0"/>
      <w:sz w:val="18"/>
      <w:szCs w:val="18"/>
    </w:rPr>
  </w:style>
  <w:style w:type="paragraph" w:styleId="5">
    <w:name w:val="header"/>
    <w:basedOn w:val="1"/>
    <w:link w:val="20"/>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6">
    <w:name w:val="HTML Preformatted"/>
    <w:basedOn w:val="1"/>
    <w:link w:val="21"/>
    <w:semiHidden/>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Calibri"/>
      <w:kern w:val="0"/>
      <w:sz w:val="24"/>
      <w:szCs w:val="24"/>
    </w:rPr>
  </w:style>
  <w:style w:type="paragraph" w:styleId="7">
    <w:name w:val="annotation subject"/>
    <w:basedOn w:val="2"/>
    <w:next w:val="2"/>
    <w:link w:val="17"/>
    <w:qFormat/>
    <w:uiPriority w:val="99"/>
    <w:rPr>
      <w:b/>
      <w:bCs/>
    </w:rPr>
  </w:style>
  <w:style w:type="table" w:styleId="9">
    <w:name w:val="Table Grid"/>
    <w:basedOn w:val="8"/>
    <w:qFormat/>
    <w:uiPriority w:val="59"/>
    <w:rPr>
      <w:rFonts w:asciiTheme="minorHAnsi" w:hAnsiTheme="minorHAnsi" w:eastAsiaTheme="minorEastAsia" w:cstheme="minorBidi"/>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1">
    <w:name w:val="Strong"/>
    <w:basedOn w:val="10"/>
    <w:qFormat/>
    <w:uiPriority w:val="22"/>
    <w:rPr>
      <w:b/>
    </w:rPr>
  </w:style>
  <w:style w:type="character" w:styleId="12">
    <w:name w:val="FollowedHyperlink"/>
    <w:basedOn w:val="10"/>
    <w:unhideWhenUsed/>
    <w:qFormat/>
    <w:locked/>
    <w:uiPriority w:val="99"/>
    <w:rPr>
      <w:color w:val="800080"/>
      <w:u w:val="single"/>
    </w:rPr>
  </w:style>
  <w:style w:type="character" w:styleId="13">
    <w:name w:val="HTML Typewriter"/>
    <w:basedOn w:val="10"/>
    <w:semiHidden/>
    <w:qFormat/>
    <w:uiPriority w:val="99"/>
    <w:rPr>
      <w:rFonts w:ascii="宋体" w:hAnsi="宋体" w:eastAsia="宋体" w:cs="Times New Roman"/>
      <w:sz w:val="24"/>
    </w:rPr>
  </w:style>
  <w:style w:type="character" w:styleId="14">
    <w:name w:val="Hyperlink"/>
    <w:basedOn w:val="10"/>
    <w:qFormat/>
    <w:uiPriority w:val="99"/>
    <w:rPr>
      <w:rFonts w:cs="Times New Roman"/>
      <w:color w:val="0D519C"/>
      <w:u w:val="none"/>
    </w:rPr>
  </w:style>
  <w:style w:type="character" w:styleId="15">
    <w:name w:val="annotation reference"/>
    <w:basedOn w:val="10"/>
    <w:qFormat/>
    <w:uiPriority w:val="99"/>
    <w:rPr>
      <w:rFonts w:cs="Times New Roman"/>
      <w:sz w:val="21"/>
    </w:rPr>
  </w:style>
  <w:style w:type="character" w:customStyle="1" w:styleId="16">
    <w:name w:val="批注文字 字符"/>
    <w:basedOn w:val="10"/>
    <w:link w:val="2"/>
    <w:semiHidden/>
    <w:qFormat/>
    <w:locked/>
    <w:uiPriority w:val="99"/>
    <w:rPr>
      <w:rFonts w:ascii="Times New Roman" w:hAnsi="Times New Roman" w:cs="Times New Roman"/>
      <w:kern w:val="2"/>
      <w:sz w:val="21"/>
    </w:rPr>
  </w:style>
  <w:style w:type="character" w:customStyle="1" w:styleId="17">
    <w:name w:val="批注主题 字符"/>
    <w:basedOn w:val="16"/>
    <w:link w:val="7"/>
    <w:semiHidden/>
    <w:qFormat/>
    <w:locked/>
    <w:uiPriority w:val="99"/>
    <w:rPr>
      <w:rFonts w:ascii="Times New Roman" w:hAnsi="Times New Roman" w:cs="Times New Roman"/>
      <w:b/>
      <w:kern w:val="2"/>
      <w:sz w:val="21"/>
    </w:rPr>
  </w:style>
  <w:style w:type="character" w:customStyle="1" w:styleId="18">
    <w:name w:val="批注框文本 字符"/>
    <w:basedOn w:val="10"/>
    <w:link w:val="3"/>
    <w:semiHidden/>
    <w:qFormat/>
    <w:locked/>
    <w:uiPriority w:val="99"/>
    <w:rPr>
      <w:rFonts w:ascii="宋体" w:hAnsi="Times New Roman" w:eastAsia="宋体" w:cs="Times New Roman"/>
      <w:sz w:val="18"/>
    </w:rPr>
  </w:style>
  <w:style w:type="character" w:customStyle="1" w:styleId="19">
    <w:name w:val="页脚 字符"/>
    <w:basedOn w:val="10"/>
    <w:link w:val="4"/>
    <w:semiHidden/>
    <w:qFormat/>
    <w:locked/>
    <w:uiPriority w:val="99"/>
    <w:rPr>
      <w:rFonts w:cs="Times New Roman"/>
      <w:sz w:val="18"/>
    </w:rPr>
  </w:style>
  <w:style w:type="character" w:customStyle="1" w:styleId="20">
    <w:name w:val="页眉 字符"/>
    <w:basedOn w:val="10"/>
    <w:link w:val="5"/>
    <w:semiHidden/>
    <w:qFormat/>
    <w:locked/>
    <w:uiPriority w:val="99"/>
    <w:rPr>
      <w:rFonts w:cs="Times New Roman"/>
      <w:sz w:val="18"/>
    </w:rPr>
  </w:style>
  <w:style w:type="character" w:customStyle="1" w:styleId="21">
    <w:name w:val="HTML 预设格式 字符"/>
    <w:basedOn w:val="10"/>
    <w:link w:val="6"/>
    <w:semiHidden/>
    <w:qFormat/>
    <w:locked/>
    <w:uiPriority w:val="99"/>
    <w:rPr>
      <w:rFonts w:ascii="宋体" w:eastAsia="宋体" w:cs="Times New Roman"/>
      <w:sz w:val="24"/>
    </w:rPr>
  </w:style>
  <w:style w:type="paragraph" w:customStyle="1" w:styleId="22">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3">
    <w:name w:val="列出段落1"/>
    <w:basedOn w:val="1"/>
    <w:qFormat/>
    <w:uiPriority w:val="99"/>
    <w:pPr>
      <w:ind w:firstLine="420" w:firstLineChars="200"/>
    </w:pPr>
  </w:style>
  <w:style w:type="paragraph" w:customStyle="1" w:styleId="24">
    <w:name w:val="Revision1"/>
    <w:hidden/>
    <w:semiHidden/>
    <w:qFormat/>
    <w:uiPriority w:val="99"/>
    <w:rPr>
      <w:rFonts w:ascii="Times New Roman" w:hAnsi="Times New Roman" w:eastAsia="宋体" w:cs="Times New Roman"/>
      <w:kern w:val="2"/>
      <w:sz w:val="21"/>
      <w:lang w:val="en-US" w:eastAsia="zh-CN" w:bidi="ar-SA"/>
    </w:rPr>
  </w:style>
  <w:style w:type="paragraph" w:customStyle="1" w:styleId="25">
    <w:name w:val="列出段落2"/>
    <w:basedOn w:val="1"/>
    <w:qFormat/>
    <w:uiPriority w:val="34"/>
    <w:pPr>
      <w:ind w:firstLine="420" w:firstLineChars="200"/>
    </w:pPr>
  </w:style>
  <w:style w:type="character" w:customStyle="1" w:styleId="26">
    <w:name w:val="批注文字 Char"/>
    <w:qFormat/>
    <w:uiPriority w:val="99"/>
    <w:rPr>
      <w:kern w:val="2"/>
      <w:sz w:val="21"/>
    </w:rPr>
  </w:style>
  <w:style w:type="paragraph" w:customStyle="1" w:styleId="27">
    <w:name w:val="无间隔1"/>
    <w:qFormat/>
    <w:uiPriority w:val="1"/>
    <w:pPr>
      <w:widowControl w:val="0"/>
      <w:jc w:val="both"/>
    </w:pPr>
    <w:rPr>
      <w:rFonts w:ascii="Times New Roman" w:hAnsi="Times New Roman" w:eastAsia="宋体" w:cs="Times New Roman"/>
      <w:kern w:val="2"/>
      <w:sz w:val="21"/>
      <w:lang w:val="en-US" w:eastAsia="zh-CN" w:bidi="ar-SA"/>
    </w:rPr>
  </w:style>
  <w:style w:type="character" w:customStyle="1" w:styleId="28">
    <w:name w:val="hover"/>
    <w:basedOn w:val="10"/>
    <w:qFormat/>
    <w:uiPriority w:val="0"/>
    <w:rPr>
      <w:color w:val="CD0404"/>
    </w:rPr>
  </w:style>
  <w:style w:type="character" w:customStyle="1" w:styleId="29">
    <w:name w:val="im-content1"/>
    <w:basedOn w:val="10"/>
    <w:qFormat/>
    <w:uiPriority w:val="0"/>
    <w:rPr>
      <w:color w:val="000000"/>
    </w:rPr>
  </w:style>
  <w:style w:type="paragraph" w:customStyle="1" w:styleId="30">
    <w:name w:val="Revision"/>
    <w:hidden/>
    <w:unhideWhenUsed/>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17</Pages>
  <Words>10161</Words>
  <Characters>10299</Characters>
  <Lines>87</Lines>
  <Paragraphs>24</Paragraphs>
  <TotalTime>32</TotalTime>
  <ScaleCrop>false</ScaleCrop>
  <LinksUpToDate>false</LinksUpToDate>
  <CharactersWithSpaces>10506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2021-11-25T10:17:00Z</dcterms:created>
  <dc:creator>匿名用户</dc:creator>
  <cp:lastModifiedBy>袁壹</cp:lastModifiedBy>
  <cp:lastPrinted>2024-09-30T01:11:00Z</cp:lastPrinted>
  <dcterms:modified xsi:type="dcterms:W3CDTF">2024-10-25T08:50:45Z</dcterms:modified>
  <dc:title>重庆农村商业银行信用卡（个人卡）领用合约</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6D36A720876C478FA64BCAFDE149BED7_13</vt:lpwstr>
  </property>
</Properties>
</file>