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F518B" w14:textId="2DA9D0F2" w:rsidR="009303EA" w:rsidRPr="003D04ED" w:rsidRDefault="00940EEB" w:rsidP="00F224B4">
      <w:pPr>
        <w:rPr>
          <w:rFonts w:ascii="仿宋" w:eastAsia="仿宋" w:hAnsi="仿宋"/>
          <w:sz w:val="28"/>
          <w:szCs w:val="28"/>
        </w:rPr>
      </w:pPr>
      <w:r w:rsidRPr="003D04ED">
        <w:rPr>
          <w:rFonts w:ascii="仿宋" w:eastAsia="仿宋" w:hAnsi="仿宋" w:hint="eastAsia"/>
          <w:sz w:val="28"/>
          <w:szCs w:val="28"/>
        </w:rPr>
        <w:t>证券代码：</w:t>
      </w:r>
      <w:r w:rsidRPr="003D04ED">
        <w:rPr>
          <w:rFonts w:ascii="仿宋" w:eastAsia="仿宋" w:hAnsi="仿宋"/>
          <w:sz w:val="28"/>
          <w:szCs w:val="28"/>
        </w:rPr>
        <w:t xml:space="preserve">601077 </w:t>
      </w:r>
      <w:r w:rsidR="00151F16">
        <w:rPr>
          <w:rFonts w:ascii="仿宋" w:eastAsia="仿宋" w:hAnsi="仿宋"/>
          <w:sz w:val="28"/>
          <w:szCs w:val="28"/>
        </w:rPr>
        <w:t xml:space="preserve">  </w:t>
      </w:r>
      <w:r w:rsidR="001C4CAB">
        <w:rPr>
          <w:rFonts w:ascii="仿宋" w:eastAsia="仿宋" w:hAnsi="仿宋"/>
          <w:sz w:val="28"/>
          <w:szCs w:val="28"/>
        </w:rPr>
        <w:t xml:space="preserve"> </w:t>
      </w:r>
      <w:r w:rsidRPr="003D04ED">
        <w:rPr>
          <w:rFonts w:ascii="仿宋" w:eastAsia="仿宋" w:hAnsi="仿宋" w:hint="eastAsia"/>
          <w:sz w:val="28"/>
          <w:szCs w:val="28"/>
        </w:rPr>
        <w:t>证券简称：渝农商行</w:t>
      </w:r>
      <w:r w:rsidRPr="003D04ED">
        <w:rPr>
          <w:rFonts w:ascii="仿宋" w:eastAsia="仿宋" w:hAnsi="仿宋"/>
          <w:sz w:val="28"/>
          <w:szCs w:val="28"/>
        </w:rPr>
        <w:t xml:space="preserve"> </w:t>
      </w:r>
      <w:r w:rsidR="00151F16">
        <w:rPr>
          <w:rFonts w:ascii="仿宋" w:eastAsia="仿宋" w:hAnsi="仿宋"/>
          <w:sz w:val="28"/>
          <w:szCs w:val="28"/>
        </w:rPr>
        <w:t xml:space="preserve"> </w:t>
      </w:r>
      <w:r w:rsidRPr="003D04ED">
        <w:rPr>
          <w:rFonts w:ascii="仿宋" w:eastAsia="仿宋" w:hAnsi="仿宋" w:hint="eastAsia"/>
          <w:sz w:val="28"/>
          <w:szCs w:val="28"/>
        </w:rPr>
        <w:t>公告编号：</w:t>
      </w:r>
      <w:r w:rsidR="00151F16">
        <w:rPr>
          <w:rFonts w:ascii="仿宋" w:eastAsia="仿宋" w:hAnsi="仿宋" w:hint="eastAsia"/>
          <w:sz w:val="28"/>
          <w:szCs w:val="28"/>
        </w:rPr>
        <w:t>2</w:t>
      </w:r>
      <w:r w:rsidR="00151F16">
        <w:rPr>
          <w:rFonts w:ascii="仿宋" w:eastAsia="仿宋" w:hAnsi="仿宋"/>
          <w:sz w:val="28"/>
          <w:szCs w:val="28"/>
        </w:rPr>
        <w:t>0</w:t>
      </w:r>
      <w:r w:rsidR="00FC1290">
        <w:rPr>
          <w:rFonts w:ascii="仿宋" w:eastAsia="仿宋" w:hAnsi="仿宋"/>
          <w:sz w:val="28"/>
          <w:szCs w:val="28"/>
        </w:rPr>
        <w:t>20-</w:t>
      </w:r>
      <w:r w:rsidR="004B75AA">
        <w:rPr>
          <w:rFonts w:ascii="仿宋" w:eastAsia="仿宋" w:hAnsi="仿宋"/>
          <w:sz w:val="28"/>
          <w:szCs w:val="28"/>
        </w:rPr>
        <w:t>012</w:t>
      </w:r>
    </w:p>
    <w:p w14:paraId="33A80FF2" w14:textId="77777777" w:rsidR="00940EEB" w:rsidRPr="003D04ED" w:rsidRDefault="00940EEB" w:rsidP="00940EEB">
      <w:pPr>
        <w:pStyle w:val="Default"/>
        <w:rPr>
          <w:rFonts w:ascii="仿宋" w:eastAsia="仿宋" w:hAnsi="仿宋"/>
          <w:sz w:val="28"/>
          <w:szCs w:val="28"/>
        </w:rPr>
      </w:pPr>
    </w:p>
    <w:p w14:paraId="71ED079B" w14:textId="77777777" w:rsidR="001C4CAB" w:rsidRPr="00FC1290" w:rsidRDefault="00940EEB" w:rsidP="00C36F51">
      <w:pPr>
        <w:jc w:val="center"/>
        <w:rPr>
          <w:rFonts w:ascii="仿宋" w:eastAsia="仿宋" w:hAnsi="仿宋"/>
          <w:b/>
          <w:color w:val="FF0000"/>
          <w:sz w:val="28"/>
          <w:szCs w:val="28"/>
        </w:rPr>
      </w:pPr>
      <w:r w:rsidRPr="00FC1290">
        <w:rPr>
          <w:rFonts w:ascii="仿宋" w:eastAsia="仿宋" w:hAnsi="仿宋" w:hint="eastAsia"/>
          <w:b/>
          <w:color w:val="FF0000"/>
          <w:sz w:val="28"/>
          <w:szCs w:val="28"/>
        </w:rPr>
        <w:t>重庆农村商业银行股份有限公司</w:t>
      </w:r>
    </w:p>
    <w:p w14:paraId="51789792" w14:textId="15E06538" w:rsidR="00940EEB" w:rsidRPr="00FC1290" w:rsidRDefault="00FF7F5D" w:rsidP="00C36F51">
      <w:pPr>
        <w:jc w:val="center"/>
        <w:rPr>
          <w:rFonts w:ascii="仿宋" w:eastAsia="仿宋" w:hAnsi="仿宋"/>
          <w:b/>
          <w:color w:val="FF0000"/>
          <w:sz w:val="28"/>
          <w:szCs w:val="28"/>
        </w:rPr>
      </w:pPr>
      <w:r w:rsidRPr="00FF7F5D">
        <w:rPr>
          <w:rFonts w:ascii="仿宋" w:eastAsia="仿宋" w:hAnsi="仿宋" w:hint="eastAsia"/>
          <w:b/>
          <w:color w:val="FF0000"/>
          <w:sz w:val="28"/>
          <w:szCs w:val="28"/>
        </w:rPr>
        <w:t>2019年年度利润分配方案公告</w:t>
      </w:r>
    </w:p>
    <w:p w14:paraId="1A5BA205" w14:textId="77777777" w:rsidR="00E223D7" w:rsidRPr="005A549D" w:rsidRDefault="00E223D7" w:rsidP="00C36F51">
      <w:pPr>
        <w:jc w:val="center"/>
        <w:rPr>
          <w:rFonts w:ascii="仿宋" w:eastAsia="仿宋" w:hAnsi="仿宋"/>
          <w:b/>
          <w:sz w:val="30"/>
          <w:szCs w:val="30"/>
        </w:rPr>
      </w:pPr>
    </w:p>
    <w:p w14:paraId="48635576" w14:textId="77777777" w:rsidR="00C36F51" w:rsidRPr="00C36F51" w:rsidRDefault="00E223D7" w:rsidP="00C36F51">
      <w:pPr>
        <w:autoSpaceDE w:val="0"/>
        <w:autoSpaceDN w:val="0"/>
        <w:adjustRightInd w:val="0"/>
        <w:jc w:val="left"/>
        <w:rPr>
          <w:rFonts w:ascii="仿宋" w:eastAsia="仿宋" w:hAnsi="仿宋" w:cs="宋体"/>
          <w:color w:val="000000"/>
          <w:kern w:val="0"/>
          <w:sz w:val="24"/>
          <w:szCs w:val="24"/>
        </w:rPr>
      </w:pPr>
      <w:r w:rsidRPr="00C46CA8">
        <w:rPr>
          <w:rFonts w:ascii="仿宋" w:eastAsia="仿宋" w:hAnsi="仿宋" w:cs="宋体" w:hint="eastAsia"/>
          <w:noProof/>
          <w:color w:val="000000"/>
          <w:kern w:val="0"/>
          <w:sz w:val="24"/>
          <w:szCs w:val="24"/>
        </w:rPr>
        <mc:AlternateContent>
          <mc:Choice Requires="wps">
            <w:drawing>
              <wp:anchor distT="0" distB="0" distL="114300" distR="114300" simplePos="0" relativeHeight="251659264" behindDoc="0" locked="0" layoutInCell="1" allowOverlap="1" wp14:anchorId="05A19EF3" wp14:editId="4A345706">
                <wp:simplePos x="0" y="0"/>
                <wp:positionH relativeFrom="margin">
                  <wp:posOffset>-74919</wp:posOffset>
                </wp:positionH>
                <wp:positionV relativeFrom="paragraph">
                  <wp:posOffset>51739</wp:posOffset>
                </wp:positionV>
                <wp:extent cx="5429250" cy="637775"/>
                <wp:effectExtent l="0" t="0" r="19050" b="10160"/>
                <wp:wrapNone/>
                <wp:docPr id="1" name="矩形 1"/>
                <wp:cNvGraphicFramePr/>
                <a:graphic xmlns:a="http://schemas.openxmlformats.org/drawingml/2006/main">
                  <a:graphicData uri="http://schemas.microsoft.com/office/word/2010/wordprocessingShape">
                    <wps:wsp>
                      <wps:cNvSpPr/>
                      <wps:spPr>
                        <a:xfrm>
                          <a:off x="0" y="0"/>
                          <a:ext cx="5429250" cy="637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DB61D" id="矩形 1" o:spid="_x0000_s1026" style="position:absolute;left:0;text-align:left;margin-left:-5.9pt;margin-top:4.05pt;width:427.5pt;height:5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" filled="f" strokecolor="black [3213]" strokeweight="1pt">
                <w10:wrap anchorx="margin"/>
              </v:rect>
            </w:pict>
          </mc:Fallback>
        </mc:AlternateContent>
      </w:r>
    </w:p>
    <w:p w14:paraId="30B8DCF5" w14:textId="5C0F39DD" w:rsidR="003D04ED" w:rsidRDefault="00300959" w:rsidP="00D8101D">
      <w:pPr>
        <w:ind w:firstLineChars="200" w:firstLine="480"/>
        <w:rPr>
          <w:rFonts w:ascii="仿宋" w:eastAsia="仿宋" w:hAnsi="仿宋" w:cs="宋体"/>
          <w:color w:val="000000"/>
          <w:kern w:val="0"/>
          <w:sz w:val="24"/>
          <w:szCs w:val="24"/>
        </w:rPr>
      </w:pPr>
      <w:r w:rsidRPr="003D04ED">
        <w:rPr>
          <w:rFonts w:ascii="仿宋" w:eastAsia="仿宋" w:hAnsi="仿宋" w:cs="宋体" w:hint="eastAsia"/>
          <w:color w:val="000000"/>
          <w:kern w:val="0"/>
          <w:sz w:val="24"/>
          <w:szCs w:val="24"/>
        </w:rPr>
        <w:t>本行</w:t>
      </w:r>
      <w:r w:rsidR="00C36F51" w:rsidRPr="003D04ED">
        <w:rPr>
          <w:rFonts w:ascii="仿宋" w:eastAsia="仿宋" w:hAnsi="仿宋" w:cs="宋体" w:hint="eastAsia"/>
          <w:color w:val="000000"/>
          <w:kern w:val="0"/>
          <w:sz w:val="24"/>
          <w:szCs w:val="24"/>
        </w:rPr>
        <w:t>董事会及全体董事保证本公告内容不存在任何虚假记载、误导性陈述或者重大遗漏，并对其内容的真实性、准确性和完整性承担个别及连带责任。</w:t>
      </w:r>
    </w:p>
    <w:p w14:paraId="4BB42B68" w14:textId="77777777" w:rsidR="003D04ED" w:rsidRDefault="003D04ED" w:rsidP="003D04ED">
      <w:pPr>
        <w:ind w:firstLineChars="200" w:firstLine="480"/>
        <w:rPr>
          <w:rFonts w:ascii="仿宋" w:eastAsia="仿宋" w:hAnsi="仿宋" w:cs="宋体"/>
          <w:color w:val="000000"/>
          <w:kern w:val="0"/>
          <w:sz w:val="24"/>
          <w:szCs w:val="24"/>
        </w:rPr>
      </w:pPr>
    </w:p>
    <w:p w14:paraId="59F220FA" w14:textId="77777777" w:rsidR="003D04ED" w:rsidRPr="003D04ED" w:rsidRDefault="003D04ED" w:rsidP="003D04ED">
      <w:pPr>
        <w:ind w:firstLineChars="200" w:firstLine="480"/>
        <w:rPr>
          <w:rFonts w:ascii="仿宋" w:eastAsia="仿宋" w:hAnsi="仿宋" w:cs="宋体"/>
          <w:color w:val="000000"/>
          <w:kern w:val="0"/>
          <w:sz w:val="24"/>
          <w:szCs w:val="24"/>
        </w:rPr>
      </w:pPr>
    </w:p>
    <w:p w14:paraId="11CCB1D9" w14:textId="77777777" w:rsidR="003B1B29" w:rsidRPr="003D04ED" w:rsidRDefault="003B1B29" w:rsidP="003D04ED">
      <w:pPr>
        <w:spacing w:line="360" w:lineRule="auto"/>
        <w:jc w:val="left"/>
        <w:rPr>
          <w:rFonts w:ascii="仿宋" w:eastAsia="仿宋" w:hAnsi="仿宋"/>
          <w:b/>
          <w:sz w:val="24"/>
          <w:szCs w:val="24"/>
        </w:rPr>
      </w:pPr>
      <w:r w:rsidRPr="003D04ED">
        <w:rPr>
          <w:rFonts w:ascii="仿宋" w:eastAsia="仿宋" w:hAnsi="仿宋" w:hint="eastAsia"/>
          <w:b/>
          <w:sz w:val="24"/>
          <w:szCs w:val="24"/>
        </w:rPr>
        <w:t>重要内容</w:t>
      </w:r>
      <w:r w:rsidRPr="003D04ED">
        <w:rPr>
          <w:rFonts w:ascii="仿宋" w:eastAsia="仿宋" w:hAnsi="仿宋"/>
          <w:b/>
          <w:sz w:val="24"/>
          <w:szCs w:val="24"/>
        </w:rPr>
        <w:t>提示：</w:t>
      </w:r>
    </w:p>
    <w:p w14:paraId="3CEBFA91" w14:textId="5392E7EB" w:rsidR="001012EC" w:rsidRPr="00D3070C" w:rsidRDefault="00D3070C" w:rsidP="00D3070C">
      <w:pPr>
        <w:pStyle w:val="a3"/>
        <w:numPr>
          <w:ilvl w:val="0"/>
          <w:numId w:val="4"/>
        </w:numPr>
        <w:spacing w:line="360" w:lineRule="auto"/>
        <w:ind w:firstLineChars="0"/>
        <w:rPr>
          <w:rFonts w:ascii="仿宋" w:eastAsia="仿宋" w:hAnsi="仿宋"/>
          <w:sz w:val="24"/>
          <w:szCs w:val="24"/>
        </w:rPr>
      </w:pPr>
      <w:r w:rsidRPr="00D3070C">
        <w:rPr>
          <w:rFonts w:ascii="仿宋" w:eastAsia="仿宋" w:hAnsi="仿宋" w:hint="eastAsia"/>
          <w:sz w:val="24"/>
          <w:szCs w:val="24"/>
        </w:rPr>
        <w:t>每股</w:t>
      </w:r>
      <w:r w:rsidRPr="00D3070C">
        <w:rPr>
          <w:rFonts w:ascii="仿宋" w:eastAsia="仿宋" w:hAnsi="仿宋"/>
          <w:sz w:val="24"/>
          <w:szCs w:val="24"/>
        </w:rPr>
        <w:t>分配金额：每股派发现金股利</w:t>
      </w:r>
      <w:r w:rsidR="0076582A">
        <w:rPr>
          <w:rFonts w:ascii="仿宋" w:eastAsia="仿宋" w:hAnsi="仿宋" w:hint="eastAsia"/>
          <w:sz w:val="24"/>
          <w:szCs w:val="24"/>
        </w:rPr>
        <w:t>人民币</w:t>
      </w:r>
      <w:r w:rsidRPr="00D3070C">
        <w:rPr>
          <w:rFonts w:ascii="仿宋" w:eastAsia="仿宋" w:hAnsi="仿宋" w:hint="eastAsia"/>
          <w:sz w:val="24"/>
          <w:szCs w:val="24"/>
        </w:rPr>
        <w:t>0.23元</w:t>
      </w:r>
      <w:r w:rsidRPr="00D3070C">
        <w:rPr>
          <w:rFonts w:ascii="仿宋" w:eastAsia="仿宋" w:hAnsi="仿宋"/>
          <w:sz w:val="24"/>
          <w:szCs w:val="24"/>
        </w:rPr>
        <w:t>（</w:t>
      </w:r>
      <w:r w:rsidRPr="00D3070C">
        <w:rPr>
          <w:rFonts w:ascii="仿宋" w:eastAsia="仿宋" w:hAnsi="仿宋" w:hint="eastAsia"/>
          <w:sz w:val="24"/>
          <w:szCs w:val="24"/>
        </w:rPr>
        <w:t>含税</w:t>
      </w:r>
      <w:r w:rsidRPr="00D3070C">
        <w:rPr>
          <w:rFonts w:ascii="仿宋" w:eastAsia="仿宋" w:hAnsi="仿宋"/>
          <w:sz w:val="24"/>
          <w:szCs w:val="24"/>
        </w:rPr>
        <w:t>）</w:t>
      </w:r>
      <w:r w:rsidRPr="00D3070C">
        <w:rPr>
          <w:rFonts w:ascii="仿宋" w:eastAsia="仿宋" w:hAnsi="仿宋" w:hint="eastAsia"/>
          <w:sz w:val="24"/>
          <w:szCs w:val="24"/>
        </w:rPr>
        <w:t>。</w:t>
      </w:r>
    </w:p>
    <w:p w14:paraId="3E5D11EC" w14:textId="76DC97B6" w:rsidR="00D3070C" w:rsidRDefault="00756D58" w:rsidP="00756D58">
      <w:pPr>
        <w:pStyle w:val="a3"/>
        <w:numPr>
          <w:ilvl w:val="0"/>
          <w:numId w:val="4"/>
        </w:numPr>
        <w:spacing w:line="360" w:lineRule="auto"/>
        <w:ind w:firstLineChars="0"/>
        <w:rPr>
          <w:rFonts w:ascii="仿宋" w:eastAsia="仿宋" w:hAnsi="仿宋"/>
          <w:sz w:val="24"/>
          <w:szCs w:val="24"/>
        </w:rPr>
      </w:pPr>
      <w:r w:rsidRPr="00756D58">
        <w:rPr>
          <w:rFonts w:ascii="仿宋" w:eastAsia="仿宋" w:hAnsi="仿宋" w:hint="eastAsia"/>
          <w:sz w:val="24"/>
          <w:szCs w:val="24"/>
        </w:rPr>
        <w:t>本次利润分配以实施权益分派股权登记日登记的总股本为基数，具体日期将在权益分派实施公告中明确</w:t>
      </w:r>
      <w:r w:rsidR="00460EC4">
        <w:rPr>
          <w:rFonts w:ascii="仿宋" w:eastAsia="仿宋" w:hAnsi="仿宋" w:hint="eastAsia"/>
          <w:sz w:val="24"/>
          <w:szCs w:val="24"/>
        </w:rPr>
        <w:t>。</w:t>
      </w:r>
    </w:p>
    <w:p w14:paraId="74CF7C2A" w14:textId="51ED42D0" w:rsidR="00E97D15" w:rsidRDefault="00460EC4" w:rsidP="00460EC4">
      <w:pPr>
        <w:pStyle w:val="a3"/>
        <w:numPr>
          <w:ilvl w:val="0"/>
          <w:numId w:val="4"/>
        </w:numPr>
        <w:spacing w:line="360" w:lineRule="auto"/>
        <w:ind w:firstLineChars="0"/>
        <w:rPr>
          <w:rFonts w:ascii="仿宋" w:eastAsia="仿宋" w:hAnsi="仿宋"/>
          <w:sz w:val="24"/>
          <w:szCs w:val="24"/>
        </w:rPr>
      </w:pPr>
      <w:r w:rsidRPr="00460EC4">
        <w:rPr>
          <w:rFonts w:ascii="仿宋" w:eastAsia="仿宋" w:hAnsi="仿宋" w:hint="eastAsia"/>
          <w:sz w:val="24"/>
          <w:szCs w:val="24"/>
        </w:rPr>
        <w:t>在实施权益分派的股权登记日前</w:t>
      </w:r>
      <w:r w:rsidR="002B101C">
        <w:rPr>
          <w:rFonts w:ascii="仿宋" w:eastAsia="仿宋" w:hAnsi="仿宋" w:hint="eastAsia"/>
          <w:sz w:val="24"/>
          <w:szCs w:val="24"/>
        </w:rPr>
        <w:t>本行</w:t>
      </w:r>
      <w:r w:rsidRPr="00460EC4">
        <w:rPr>
          <w:rFonts w:ascii="仿宋" w:eastAsia="仿宋" w:hAnsi="仿宋" w:hint="eastAsia"/>
          <w:sz w:val="24"/>
          <w:szCs w:val="24"/>
        </w:rPr>
        <w:t>总股本发生变动的，拟维持</w:t>
      </w:r>
      <w:r>
        <w:rPr>
          <w:rFonts w:ascii="仿宋" w:eastAsia="仿宋" w:hAnsi="仿宋" w:hint="eastAsia"/>
          <w:sz w:val="24"/>
          <w:szCs w:val="24"/>
        </w:rPr>
        <w:t>每股分配</w:t>
      </w:r>
      <w:r w:rsidR="00C109DB">
        <w:rPr>
          <w:rFonts w:ascii="仿宋" w:eastAsia="仿宋" w:hAnsi="仿宋" w:hint="eastAsia"/>
          <w:sz w:val="24"/>
          <w:szCs w:val="24"/>
        </w:rPr>
        <w:t>金额</w:t>
      </w:r>
      <w:r w:rsidRPr="00460EC4">
        <w:rPr>
          <w:rFonts w:ascii="仿宋" w:eastAsia="仿宋" w:hAnsi="仿宋" w:hint="eastAsia"/>
          <w:sz w:val="24"/>
          <w:szCs w:val="24"/>
        </w:rPr>
        <w:t>不变，相应调整分配总额，并将另行公告具体调整情况</w:t>
      </w:r>
      <w:r>
        <w:rPr>
          <w:rFonts w:ascii="仿宋" w:eastAsia="仿宋" w:hAnsi="仿宋" w:hint="eastAsia"/>
          <w:sz w:val="24"/>
          <w:szCs w:val="24"/>
        </w:rPr>
        <w:t>。</w:t>
      </w:r>
    </w:p>
    <w:p w14:paraId="02211546" w14:textId="08EA174D" w:rsidR="00CE0822" w:rsidRDefault="00FB6A19" w:rsidP="001012EC">
      <w:pPr>
        <w:pStyle w:val="a3"/>
        <w:numPr>
          <w:ilvl w:val="0"/>
          <w:numId w:val="4"/>
        </w:numPr>
        <w:spacing w:line="360" w:lineRule="auto"/>
        <w:ind w:firstLineChars="0"/>
        <w:rPr>
          <w:rFonts w:ascii="仿宋" w:eastAsia="仿宋" w:hAnsi="仿宋"/>
          <w:sz w:val="24"/>
          <w:szCs w:val="24"/>
        </w:rPr>
      </w:pPr>
      <w:r w:rsidRPr="00663155">
        <w:rPr>
          <w:rFonts w:ascii="仿宋" w:eastAsia="仿宋" w:hAnsi="仿宋" w:hint="eastAsia"/>
          <w:sz w:val="24"/>
          <w:szCs w:val="24"/>
        </w:rPr>
        <w:t>重庆农村商业银行股份有限公司</w:t>
      </w:r>
      <w:r>
        <w:rPr>
          <w:rFonts w:ascii="仿宋" w:eastAsia="仿宋" w:hAnsi="仿宋" w:hint="eastAsia"/>
          <w:sz w:val="24"/>
          <w:szCs w:val="24"/>
        </w:rPr>
        <w:t>（以下简称“本行”）</w:t>
      </w:r>
      <w:r w:rsidR="00C109DB" w:rsidRPr="00C109DB">
        <w:rPr>
          <w:rFonts w:ascii="仿宋" w:eastAsia="仿宋" w:hAnsi="仿宋" w:hint="eastAsia"/>
          <w:sz w:val="24"/>
          <w:szCs w:val="24"/>
        </w:rPr>
        <w:t>正处于战略转型发展阶段，留存的未分配利润将继续用于补充资本，支持本行发展战略实施，优化调整业务结构，提升自身盈利水平，增强抵御风险能力。</w:t>
      </w:r>
    </w:p>
    <w:p w14:paraId="55679CC5" w14:textId="77777777" w:rsidR="00C109DB" w:rsidRPr="00C109DB" w:rsidRDefault="00C109DB" w:rsidP="00C109DB">
      <w:pPr>
        <w:spacing w:line="360" w:lineRule="auto"/>
        <w:ind w:left="480"/>
        <w:rPr>
          <w:rFonts w:ascii="仿宋" w:eastAsia="仿宋" w:hAnsi="仿宋"/>
          <w:sz w:val="24"/>
          <w:szCs w:val="24"/>
        </w:rPr>
      </w:pPr>
    </w:p>
    <w:p w14:paraId="4A39BFC6" w14:textId="6CB8B850" w:rsidR="00CE0822" w:rsidRDefault="00460EC4" w:rsidP="00FC1290">
      <w:pPr>
        <w:pStyle w:val="a3"/>
        <w:numPr>
          <w:ilvl w:val="0"/>
          <w:numId w:val="3"/>
        </w:numPr>
        <w:spacing w:line="360" w:lineRule="auto"/>
        <w:ind w:firstLineChars="0"/>
        <w:rPr>
          <w:rFonts w:ascii="仿宋" w:eastAsia="仿宋" w:hAnsi="仿宋"/>
          <w:b/>
          <w:sz w:val="24"/>
          <w:szCs w:val="24"/>
        </w:rPr>
      </w:pPr>
      <w:r>
        <w:rPr>
          <w:rFonts w:ascii="仿宋" w:eastAsia="仿宋" w:hAnsi="仿宋" w:hint="eastAsia"/>
          <w:b/>
          <w:sz w:val="24"/>
          <w:szCs w:val="24"/>
        </w:rPr>
        <w:t>利润分配</w:t>
      </w:r>
      <w:r>
        <w:rPr>
          <w:rFonts w:ascii="仿宋" w:eastAsia="仿宋" w:hAnsi="仿宋"/>
          <w:b/>
          <w:sz w:val="24"/>
          <w:szCs w:val="24"/>
        </w:rPr>
        <w:t>方案内容</w:t>
      </w:r>
    </w:p>
    <w:p w14:paraId="548CC8F9" w14:textId="77777777" w:rsidR="00A55712" w:rsidRDefault="00460EC4" w:rsidP="00A55712">
      <w:pPr>
        <w:spacing w:line="360" w:lineRule="auto"/>
        <w:ind w:firstLineChars="200" w:firstLine="480"/>
        <w:rPr>
          <w:rFonts w:ascii="仿宋" w:eastAsia="仿宋" w:hAnsi="仿宋"/>
          <w:sz w:val="24"/>
          <w:szCs w:val="24"/>
        </w:rPr>
      </w:pPr>
      <w:r w:rsidRPr="00460EC4">
        <w:rPr>
          <w:rFonts w:ascii="仿宋" w:eastAsia="仿宋" w:hAnsi="仿宋" w:hint="eastAsia"/>
          <w:sz w:val="24"/>
          <w:szCs w:val="24"/>
        </w:rPr>
        <w:t>经</w:t>
      </w:r>
      <w:r>
        <w:rPr>
          <w:rFonts w:ascii="仿宋" w:eastAsia="仿宋" w:hAnsi="仿宋" w:hint="eastAsia"/>
          <w:sz w:val="24"/>
          <w:szCs w:val="24"/>
        </w:rPr>
        <w:t>审计</w:t>
      </w:r>
      <w:r>
        <w:rPr>
          <w:rFonts w:ascii="仿宋" w:eastAsia="仿宋" w:hAnsi="仿宋"/>
          <w:sz w:val="24"/>
          <w:szCs w:val="24"/>
        </w:rPr>
        <w:t>，截至</w:t>
      </w:r>
      <w:r>
        <w:rPr>
          <w:rFonts w:ascii="仿宋" w:eastAsia="仿宋" w:hAnsi="仿宋" w:hint="eastAsia"/>
          <w:sz w:val="24"/>
          <w:szCs w:val="24"/>
        </w:rPr>
        <w:t>2019年12月31日</w:t>
      </w:r>
      <w:r>
        <w:rPr>
          <w:rFonts w:ascii="仿宋" w:eastAsia="仿宋" w:hAnsi="仿宋"/>
          <w:sz w:val="24"/>
          <w:szCs w:val="24"/>
        </w:rPr>
        <w:t>，</w:t>
      </w:r>
      <w:r>
        <w:rPr>
          <w:rFonts w:ascii="仿宋" w:eastAsia="仿宋" w:hAnsi="仿宋" w:hint="eastAsia"/>
          <w:sz w:val="24"/>
          <w:szCs w:val="24"/>
        </w:rPr>
        <w:t>本行2019年度税后利润</w:t>
      </w:r>
      <w:r w:rsidR="00B10608">
        <w:rPr>
          <w:rFonts w:ascii="仿宋" w:eastAsia="仿宋" w:hAnsi="仿宋" w:hint="eastAsia"/>
          <w:sz w:val="24"/>
          <w:szCs w:val="24"/>
        </w:rPr>
        <w:t>为</w:t>
      </w:r>
      <w:r>
        <w:rPr>
          <w:rFonts w:ascii="仿宋" w:eastAsia="仿宋" w:hAnsi="仿宋" w:hint="eastAsia"/>
          <w:sz w:val="24"/>
          <w:szCs w:val="24"/>
        </w:rPr>
        <w:t>93.66亿元</w:t>
      </w:r>
      <w:r w:rsidR="00C66E61">
        <w:rPr>
          <w:rFonts w:ascii="仿宋" w:eastAsia="仿宋" w:hAnsi="仿宋" w:hint="eastAsia"/>
          <w:sz w:val="24"/>
          <w:szCs w:val="24"/>
        </w:rPr>
        <w:t>，</w:t>
      </w:r>
      <w:r w:rsidR="00C66E61" w:rsidRPr="003F757F">
        <w:rPr>
          <w:rFonts w:ascii="仿宋" w:eastAsia="仿宋" w:hAnsi="仿宋"/>
          <w:sz w:val="24"/>
          <w:szCs w:val="24"/>
        </w:rPr>
        <w:t>归属于上市公司股东的净利润</w:t>
      </w:r>
      <w:r w:rsidR="00C66E61" w:rsidRPr="003F757F">
        <w:rPr>
          <w:rFonts w:ascii="仿宋" w:eastAsia="仿宋" w:hAnsi="仿宋" w:hint="eastAsia"/>
          <w:sz w:val="24"/>
          <w:szCs w:val="24"/>
        </w:rPr>
        <w:t>为</w:t>
      </w:r>
      <w:r w:rsidR="003F757F">
        <w:rPr>
          <w:rFonts w:ascii="仿宋" w:eastAsia="仿宋" w:hAnsi="仿宋"/>
          <w:sz w:val="24"/>
          <w:szCs w:val="24"/>
        </w:rPr>
        <w:t>97.60</w:t>
      </w:r>
      <w:r w:rsidR="003F757F">
        <w:rPr>
          <w:rFonts w:ascii="仿宋" w:eastAsia="仿宋" w:hAnsi="仿宋" w:hint="eastAsia"/>
          <w:sz w:val="24"/>
          <w:szCs w:val="24"/>
        </w:rPr>
        <w:t>亿元</w:t>
      </w:r>
      <w:r>
        <w:rPr>
          <w:rFonts w:ascii="仿宋" w:eastAsia="仿宋" w:hAnsi="仿宋" w:hint="eastAsia"/>
          <w:sz w:val="24"/>
          <w:szCs w:val="24"/>
        </w:rPr>
        <w:t>。</w:t>
      </w:r>
      <w:r>
        <w:rPr>
          <w:rFonts w:ascii="仿宋" w:eastAsia="仿宋" w:hAnsi="仿宋"/>
          <w:sz w:val="24"/>
          <w:szCs w:val="24"/>
        </w:rPr>
        <w:t>经</w:t>
      </w:r>
      <w:r>
        <w:rPr>
          <w:rFonts w:ascii="仿宋" w:eastAsia="仿宋" w:hAnsi="仿宋" w:hint="eastAsia"/>
          <w:sz w:val="24"/>
          <w:szCs w:val="24"/>
        </w:rPr>
        <w:t>董事会</w:t>
      </w:r>
      <w:r>
        <w:rPr>
          <w:rFonts w:ascii="仿宋" w:eastAsia="仿宋" w:hAnsi="仿宋"/>
          <w:sz w:val="24"/>
          <w:szCs w:val="24"/>
        </w:rPr>
        <w:t>决议，本行</w:t>
      </w:r>
      <w:r>
        <w:rPr>
          <w:rFonts w:ascii="仿宋" w:eastAsia="仿宋" w:hAnsi="仿宋" w:hint="eastAsia"/>
          <w:sz w:val="24"/>
          <w:szCs w:val="24"/>
        </w:rPr>
        <w:t>2019年</w:t>
      </w:r>
      <w:r>
        <w:rPr>
          <w:rFonts w:ascii="仿宋" w:eastAsia="仿宋" w:hAnsi="仿宋"/>
          <w:sz w:val="24"/>
          <w:szCs w:val="24"/>
        </w:rPr>
        <w:t>年度拟以</w:t>
      </w:r>
      <w:r w:rsidRPr="00460EC4">
        <w:rPr>
          <w:rFonts w:ascii="仿宋" w:eastAsia="仿宋" w:hAnsi="仿宋" w:hint="eastAsia"/>
          <w:sz w:val="24"/>
          <w:szCs w:val="24"/>
        </w:rPr>
        <w:t>实施权益分派股权登记日登记的总股本为基数分配利润</w:t>
      </w:r>
      <w:r>
        <w:rPr>
          <w:rFonts w:ascii="仿宋" w:eastAsia="仿宋" w:hAnsi="仿宋" w:hint="eastAsia"/>
          <w:sz w:val="24"/>
          <w:szCs w:val="24"/>
        </w:rPr>
        <w:t>。</w:t>
      </w:r>
      <w:r>
        <w:rPr>
          <w:rFonts w:ascii="仿宋" w:eastAsia="仿宋" w:hAnsi="仿宋"/>
          <w:sz w:val="24"/>
          <w:szCs w:val="24"/>
        </w:rPr>
        <w:t>本次</w:t>
      </w:r>
      <w:r>
        <w:rPr>
          <w:rFonts w:ascii="仿宋" w:eastAsia="仿宋" w:hAnsi="仿宋" w:hint="eastAsia"/>
          <w:sz w:val="24"/>
          <w:szCs w:val="24"/>
        </w:rPr>
        <w:t>利润</w:t>
      </w:r>
      <w:r>
        <w:rPr>
          <w:rFonts w:ascii="仿宋" w:eastAsia="仿宋" w:hAnsi="仿宋"/>
          <w:sz w:val="24"/>
          <w:szCs w:val="24"/>
        </w:rPr>
        <w:t>分配方案如下：</w:t>
      </w:r>
    </w:p>
    <w:p w14:paraId="0B16FF1F" w14:textId="3806DD03" w:rsidR="00FB6A19" w:rsidRDefault="00460EC4" w:rsidP="00A55712">
      <w:pPr>
        <w:spacing w:line="360" w:lineRule="auto"/>
        <w:ind w:firstLineChars="200" w:firstLine="480"/>
        <w:rPr>
          <w:rFonts w:ascii="仿宋" w:eastAsia="仿宋" w:hAnsi="仿宋"/>
          <w:sz w:val="24"/>
          <w:szCs w:val="24"/>
        </w:rPr>
      </w:pPr>
      <w:bookmarkStart w:id="0" w:name="_GoBack"/>
      <w:bookmarkEnd w:id="0"/>
      <w:r>
        <w:rPr>
          <w:rFonts w:ascii="仿宋" w:eastAsia="仿宋" w:hAnsi="仿宋" w:hint="eastAsia"/>
          <w:sz w:val="24"/>
          <w:szCs w:val="24"/>
        </w:rPr>
        <w:t>1.本行</w:t>
      </w:r>
      <w:r>
        <w:rPr>
          <w:rFonts w:ascii="仿宋" w:eastAsia="仿宋" w:hAnsi="仿宋"/>
          <w:sz w:val="24"/>
          <w:szCs w:val="24"/>
        </w:rPr>
        <w:t>拟向</w:t>
      </w:r>
      <w:r w:rsidRPr="00460EC4">
        <w:rPr>
          <w:rFonts w:ascii="仿宋" w:eastAsia="仿宋" w:hAnsi="仿宋" w:hint="eastAsia"/>
          <w:sz w:val="24"/>
          <w:szCs w:val="24"/>
        </w:rPr>
        <w:t>全体股东每10股派发现金红利</w:t>
      </w:r>
      <w:r w:rsidR="0076582A">
        <w:rPr>
          <w:rFonts w:ascii="仿宋" w:eastAsia="仿宋" w:hAnsi="仿宋" w:hint="eastAsia"/>
          <w:sz w:val="24"/>
          <w:szCs w:val="24"/>
        </w:rPr>
        <w:t>人民币</w:t>
      </w:r>
      <w:r>
        <w:rPr>
          <w:rFonts w:ascii="仿宋" w:eastAsia="仿宋" w:hAnsi="仿宋"/>
          <w:sz w:val="24"/>
          <w:szCs w:val="24"/>
        </w:rPr>
        <w:t>2.3</w:t>
      </w:r>
      <w:r w:rsidRPr="00460EC4">
        <w:rPr>
          <w:rFonts w:ascii="仿宋" w:eastAsia="仿宋" w:hAnsi="仿宋" w:hint="eastAsia"/>
          <w:sz w:val="24"/>
          <w:szCs w:val="24"/>
        </w:rPr>
        <w:t>元（含税）。截至</w:t>
      </w:r>
      <w:r>
        <w:rPr>
          <w:rFonts w:ascii="仿宋" w:eastAsia="仿宋" w:hAnsi="仿宋"/>
          <w:sz w:val="24"/>
          <w:szCs w:val="24"/>
        </w:rPr>
        <w:t>2019</w:t>
      </w:r>
      <w:r w:rsidRPr="00460EC4">
        <w:rPr>
          <w:rFonts w:ascii="仿宋" w:eastAsia="仿宋" w:hAnsi="仿宋" w:hint="eastAsia"/>
          <w:sz w:val="24"/>
          <w:szCs w:val="24"/>
        </w:rPr>
        <w:t>年</w:t>
      </w:r>
      <w:r>
        <w:rPr>
          <w:rFonts w:ascii="仿宋" w:eastAsia="仿宋" w:hAnsi="仿宋"/>
          <w:sz w:val="24"/>
          <w:szCs w:val="24"/>
        </w:rPr>
        <w:t>12</w:t>
      </w:r>
      <w:r w:rsidRPr="00460EC4">
        <w:rPr>
          <w:rFonts w:ascii="仿宋" w:eastAsia="仿宋" w:hAnsi="仿宋" w:hint="eastAsia"/>
          <w:sz w:val="24"/>
          <w:szCs w:val="24"/>
        </w:rPr>
        <w:t>月</w:t>
      </w:r>
      <w:r>
        <w:rPr>
          <w:rFonts w:ascii="仿宋" w:eastAsia="仿宋" w:hAnsi="仿宋"/>
          <w:sz w:val="24"/>
          <w:szCs w:val="24"/>
        </w:rPr>
        <w:t>31</w:t>
      </w:r>
      <w:r w:rsidR="009658CE">
        <w:rPr>
          <w:rFonts w:ascii="仿宋" w:eastAsia="仿宋" w:hAnsi="仿宋" w:hint="eastAsia"/>
          <w:sz w:val="24"/>
          <w:szCs w:val="24"/>
        </w:rPr>
        <w:t>日，本行</w:t>
      </w:r>
      <w:r w:rsidRPr="00460EC4">
        <w:rPr>
          <w:rFonts w:ascii="仿宋" w:eastAsia="仿宋" w:hAnsi="仿宋" w:hint="eastAsia"/>
          <w:sz w:val="24"/>
          <w:szCs w:val="24"/>
        </w:rPr>
        <w:t>总股本</w:t>
      </w:r>
      <w:r>
        <w:rPr>
          <w:rFonts w:ascii="仿宋" w:eastAsia="仿宋" w:hAnsi="仿宋"/>
          <w:sz w:val="24"/>
          <w:szCs w:val="24"/>
        </w:rPr>
        <w:t>113.57</w:t>
      </w:r>
      <w:r>
        <w:rPr>
          <w:rFonts w:ascii="仿宋" w:eastAsia="仿宋" w:hAnsi="仿宋" w:hint="eastAsia"/>
          <w:sz w:val="24"/>
          <w:szCs w:val="24"/>
        </w:rPr>
        <w:t>亿</w:t>
      </w:r>
      <w:r w:rsidRPr="00460EC4">
        <w:rPr>
          <w:rFonts w:ascii="仿宋" w:eastAsia="仿宋" w:hAnsi="仿宋" w:hint="eastAsia"/>
          <w:sz w:val="24"/>
          <w:szCs w:val="24"/>
        </w:rPr>
        <w:t>股，以此计算合计拟派发现金红利</w:t>
      </w:r>
      <w:r>
        <w:rPr>
          <w:rFonts w:ascii="仿宋" w:eastAsia="仿宋" w:hAnsi="仿宋"/>
          <w:sz w:val="24"/>
          <w:szCs w:val="24"/>
        </w:rPr>
        <w:t>26.1211</w:t>
      </w:r>
      <w:r>
        <w:rPr>
          <w:rFonts w:ascii="仿宋" w:eastAsia="仿宋" w:hAnsi="仿宋" w:hint="eastAsia"/>
          <w:sz w:val="24"/>
          <w:szCs w:val="24"/>
        </w:rPr>
        <w:t>亿</w:t>
      </w:r>
      <w:r w:rsidR="009658CE">
        <w:rPr>
          <w:rFonts w:ascii="仿宋" w:eastAsia="仿宋" w:hAnsi="仿宋" w:hint="eastAsia"/>
          <w:sz w:val="24"/>
          <w:szCs w:val="24"/>
        </w:rPr>
        <w:t>元（含税）</w:t>
      </w:r>
      <w:r w:rsidR="002C51C4">
        <w:rPr>
          <w:rFonts w:ascii="仿宋" w:eastAsia="仿宋" w:hAnsi="仿宋" w:hint="eastAsia"/>
          <w:sz w:val="24"/>
          <w:szCs w:val="24"/>
        </w:rPr>
        <w:t>，</w:t>
      </w:r>
      <w:r w:rsidR="00D60005" w:rsidRPr="003F757F">
        <w:rPr>
          <w:rFonts w:ascii="仿宋" w:eastAsia="仿宋" w:hAnsi="仿宋"/>
          <w:sz w:val="24"/>
          <w:szCs w:val="24"/>
        </w:rPr>
        <w:t>占</w:t>
      </w:r>
      <w:r w:rsidR="00D1139A">
        <w:rPr>
          <w:rFonts w:ascii="仿宋" w:eastAsia="仿宋" w:hAnsi="仿宋" w:hint="eastAsia"/>
          <w:sz w:val="24"/>
          <w:szCs w:val="24"/>
        </w:rPr>
        <w:t>本行</w:t>
      </w:r>
      <w:r w:rsidR="00D60005" w:rsidRPr="003F757F">
        <w:rPr>
          <w:rFonts w:ascii="仿宋" w:eastAsia="仿宋" w:hAnsi="仿宋"/>
          <w:sz w:val="24"/>
          <w:szCs w:val="24"/>
        </w:rPr>
        <w:t>本年度归属于上市公司股东的净利润比例为</w:t>
      </w:r>
      <w:r w:rsidR="003F757F">
        <w:rPr>
          <w:rFonts w:ascii="仿宋" w:eastAsia="仿宋" w:hAnsi="仿宋"/>
          <w:sz w:val="24"/>
          <w:szCs w:val="24"/>
        </w:rPr>
        <w:t>26.76%</w:t>
      </w:r>
      <w:r w:rsidRPr="003F757F">
        <w:rPr>
          <w:rFonts w:ascii="仿宋" w:eastAsia="仿宋" w:hAnsi="仿宋" w:hint="eastAsia"/>
          <w:sz w:val="24"/>
          <w:szCs w:val="24"/>
        </w:rPr>
        <w:t>。</w:t>
      </w:r>
      <w:r w:rsidR="005834F3" w:rsidRPr="005834F3">
        <w:rPr>
          <w:rFonts w:ascii="仿宋" w:eastAsia="仿宋" w:hAnsi="仿宋" w:hint="eastAsia"/>
          <w:sz w:val="24"/>
          <w:szCs w:val="24"/>
        </w:rPr>
        <w:t>上述派发股息均以人民币计值，以人民币向A股股东发放，以港元向H股股东发放，</w:t>
      </w:r>
      <w:r w:rsidR="005834F3" w:rsidRPr="005834F3">
        <w:rPr>
          <w:rFonts w:ascii="仿宋" w:eastAsia="仿宋" w:hAnsi="仿宋" w:hint="eastAsia"/>
          <w:sz w:val="24"/>
          <w:szCs w:val="24"/>
        </w:rPr>
        <w:lastRenderedPageBreak/>
        <w:t>以港元发放的股息计算汇率以本行2019年度股东大会宣派股息日（含）之前五个工作日中国人民银行公布的人民币兑换港元平均汇率中间价为准。</w:t>
      </w:r>
      <w:r w:rsidR="00FB6A19">
        <w:rPr>
          <w:rFonts w:ascii="仿宋" w:eastAsia="仿宋" w:hAnsi="仿宋" w:hint="eastAsia"/>
          <w:sz w:val="24"/>
          <w:szCs w:val="24"/>
        </w:rPr>
        <w:t xml:space="preserve"> </w:t>
      </w:r>
    </w:p>
    <w:p w14:paraId="7E44F866" w14:textId="59EE75D3" w:rsidR="00460EC4" w:rsidRDefault="00C109DB" w:rsidP="00463CD2">
      <w:pPr>
        <w:spacing w:line="360" w:lineRule="auto"/>
        <w:ind w:firstLineChars="200" w:firstLine="480"/>
        <w:rPr>
          <w:rFonts w:ascii="仿宋" w:eastAsia="仿宋" w:hAnsi="仿宋"/>
          <w:sz w:val="24"/>
          <w:szCs w:val="24"/>
        </w:rPr>
      </w:pPr>
      <w:r>
        <w:rPr>
          <w:rFonts w:ascii="仿宋" w:eastAsia="仿宋" w:hAnsi="仿宋" w:hint="eastAsia"/>
          <w:sz w:val="24"/>
          <w:szCs w:val="24"/>
        </w:rPr>
        <w:t>本行</w:t>
      </w:r>
      <w:r w:rsidRPr="00C109DB">
        <w:rPr>
          <w:rFonts w:ascii="仿宋" w:eastAsia="仿宋" w:hAnsi="仿宋" w:hint="eastAsia"/>
          <w:sz w:val="24"/>
          <w:szCs w:val="24"/>
        </w:rPr>
        <w:t>正处于战略转型发展阶段，留存的未分配利润将继续用于补充资本，支持本行发展战略实施，优化调整业务结构，提升自身盈利水平，增强抵御风险能力。2019年，在兼顾可持续发展的同时，为提升股东回报，现金分红比例有所上升，符合《</w:t>
      </w:r>
      <w:r w:rsidR="00FB6A19">
        <w:rPr>
          <w:rFonts w:ascii="仿宋" w:eastAsia="仿宋" w:hAnsi="仿宋" w:hint="eastAsia"/>
          <w:sz w:val="24"/>
          <w:szCs w:val="24"/>
        </w:rPr>
        <w:t>中华人民共和国</w:t>
      </w:r>
      <w:r w:rsidRPr="00C109DB">
        <w:rPr>
          <w:rFonts w:ascii="仿宋" w:eastAsia="仿宋" w:hAnsi="仿宋" w:hint="eastAsia"/>
          <w:sz w:val="24"/>
          <w:szCs w:val="24"/>
        </w:rPr>
        <w:t>公司法》、《</w:t>
      </w:r>
      <w:r w:rsidR="00FB6A19">
        <w:rPr>
          <w:rFonts w:ascii="仿宋" w:eastAsia="仿宋" w:hAnsi="仿宋" w:hint="eastAsia"/>
          <w:sz w:val="24"/>
          <w:szCs w:val="24"/>
        </w:rPr>
        <w:t>中华人民共和国</w:t>
      </w:r>
      <w:r w:rsidRPr="00C109DB">
        <w:rPr>
          <w:rFonts w:ascii="仿宋" w:eastAsia="仿宋" w:hAnsi="仿宋" w:hint="eastAsia"/>
          <w:sz w:val="24"/>
          <w:szCs w:val="24"/>
        </w:rPr>
        <w:t>证券法》等规定。</w:t>
      </w:r>
    </w:p>
    <w:p w14:paraId="27DD307F" w14:textId="2BAC6950" w:rsidR="002B101C" w:rsidRDefault="002B101C" w:rsidP="00463CD2">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Pr="002B101C">
        <w:rPr>
          <w:rFonts w:ascii="仿宋" w:eastAsia="仿宋" w:hAnsi="仿宋" w:hint="eastAsia"/>
          <w:sz w:val="24"/>
          <w:szCs w:val="24"/>
        </w:rPr>
        <w:t xml:space="preserve"> </w:t>
      </w:r>
      <w:r w:rsidRPr="00460EC4">
        <w:rPr>
          <w:rFonts w:ascii="仿宋" w:eastAsia="仿宋" w:hAnsi="仿宋" w:hint="eastAsia"/>
          <w:sz w:val="24"/>
          <w:szCs w:val="24"/>
        </w:rPr>
        <w:t>在实施权益分派的股权登记日前</w:t>
      </w:r>
      <w:r>
        <w:rPr>
          <w:rFonts w:ascii="仿宋" w:eastAsia="仿宋" w:hAnsi="仿宋" w:hint="eastAsia"/>
          <w:sz w:val="24"/>
          <w:szCs w:val="24"/>
        </w:rPr>
        <w:t>本行</w:t>
      </w:r>
      <w:r w:rsidRPr="00460EC4">
        <w:rPr>
          <w:rFonts w:ascii="仿宋" w:eastAsia="仿宋" w:hAnsi="仿宋" w:hint="eastAsia"/>
          <w:sz w:val="24"/>
          <w:szCs w:val="24"/>
        </w:rPr>
        <w:t>总股本发生变动的，拟维持</w:t>
      </w:r>
      <w:r>
        <w:rPr>
          <w:rFonts w:ascii="仿宋" w:eastAsia="仿宋" w:hAnsi="仿宋" w:hint="eastAsia"/>
          <w:sz w:val="24"/>
          <w:szCs w:val="24"/>
        </w:rPr>
        <w:t>每股分配</w:t>
      </w:r>
      <w:r w:rsidR="00C109DB">
        <w:rPr>
          <w:rFonts w:ascii="仿宋" w:eastAsia="仿宋" w:hAnsi="仿宋" w:hint="eastAsia"/>
          <w:sz w:val="24"/>
          <w:szCs w:val="24"/>
        </w:rPr>
        <w:t>金额</w:t>
      </w:r>
      <w:r w:rsidRPr="00460EC4">
        <w:rPr>
          <w:rFonts w:ascii="仿宋" w:eastAsia="仿宋" w:hAnsi="仿宋" w:hint="eastAsia"/>
          <w:sz w:val="24"/>
          <w:szCs w:val="24"/>
        </w:rPr>
        <w:t>不变，相应调整分配总额，并将另行公告具体调整情况</w:t>
      </w:r>
      <w:r>
        <w:rPr>
          <w:rFonts w:ascii="仿宋" w:eastAsia="仿宋" w:hAnsi="仿宋" w:hint="eastAsia"/>
          <w:sz w:val="24"/>
          <w:szCs w:val="24"/>
        </w:rPr>
        <w:t>。</w:t>
      </w:r>
    </w:p>
    <w:p w14:paraId="541EE00E" w14:textId="21ECA353" w:rsidR="002B101C" w:rsidRPr="00460EC4" w:rsidRDefault="002B101C" w:rsidP="00463CD2">
      <w:pPr>
        <w:spacing w:line="360" w:lineRule="auto"/>
        <w:ind w:firstLineChars="200" w:firstLine="480"/>
        <w:rPr>
          <w:rFonts w:ascii="仿宋" w:eastAsia="仿宋" w:hAnsi="仿宋"/>
          <w:sz w:val="24"/>
          <w:szCs w:val="24"/>
        </w:rPr>
      </w:pPr>
      <w:r w:rsidRPr="002B101C">
        <w:rPr>
          <w:rFonts w:ascii="仿宋" w:eastAsia="仿宋" w:hAnsi="仿宋" w:hint="eastAsia"/>
          <w:sz w:val="24"/>
          <w:szCs w:val="24"/>
        </w:rPr>
        <w:t>本次利润分配方案尚需提交股东大会审议</w:t>
      </w:r>
    </w:p>
    <w:p w14:paraId="1B4BF0C2" w14:textId="5ED760EE" w:rsidR="009658CE" w:rsidRPr="009658CE" w:rsidRDefault="009658CE" w:rsidP="009658CE">
      <w:pPr>
        <w:pStyle w:val="a3"/>
        <w:numPr>
          <w:ilvl w:val="0"/>
          <w:numId w:val="3"/>
        </w:numPr>
        <w:spacing w:line="360" w:lineRule="auto"/>
        <w:ind w:firstLineChars="0"/>
        <w:rPr>
          <w:rFonts w:ascii="仿宋" w:eastAsia="仿宋" w:hAnsi="仿宋"/>
          <w:b/>
          <w:sz w:val="24"/>
          <w:szCs w:val="24"/>
        </w:rPr>
      </w:pPr>
      <w:r w:rsidRPr="009658CE">
        <w:rPr>
          <w:rFonts w:ascii="仿宋" w:eastAsia="仿宋" w:hAnsi="仿宋" w:hint="eastAsia"/>
          <w:b/>
          <w:sz w:val="24"/>
          <w:szCs w:val="24"/>
        </w:rPr>
        <w:t>本次利润</w:t>
      </w:r>
      <w:r w:rsidRPr="009658CE">
        <w:rPr>
          <w:rFonts w:ascii="仿宋" w:eastAsia="仿宋" w:hAnsi="仿宋"/>
          <w:b/>
          <w:sz w:val="24"/>
          <w:szCs w:val="24"/>
        </w:rPr>
        <w:t>分配方案履行的决策程序</w:t>
      </w:r>
    </w:p>
    <w:p w14:paraId="11BD4CE4" w14:textId="176C6FE5" w:rsidR="009658CE" w:rsidRPr="009658CE" w:rsidRDefault="009658CE" w:rsidP="009658CE">
      <w:pPr>
        <w:spacing w:line="360" w:lineRule="auto"/>
        <w:ind w:firstLineChars="200" w:firstLine="480"/>
        <w:rPr>
          <w:rFonts w:ascii="仿宋" w:eastAsia="仿宋" w:hAnsi="仿宋"/>
          <w:sz w:val="24"/>
          <w:szCs w:val="24"/>
        </w:rPr>
      </w:pPr>
      <w:r w:rsidRPr="009658CE">
        <w:rPr>
          <w:rFonts w:ascii="仿宋" w:eastAsia="仿宋" w:hAnsi="仿宋" w:hint="eastAsia"/>
          <w:sz w:val="24"/>
          <w:szCs w:val="24"/>
        </w:rPr>
        <w:t>1、董事会</w:t>
      </w:r>
      <w:r w:rsidRPr="009658CE">
        <w:rPr>
          <w:rFonts w:ascii="仿宋" w:eastAsia="仿宋" w:hAnsi="仿宋"/>
          <w:sz w:val="24"/>
          <w:szCs w:val="24"/>
        </w:rPr>
        <w:t>会议的召开、审议和表决情况</w:t>
      </w:r>
    </w:p>
    <w:p w14:paraId="1B2027DA" w14:textId="1F0FF97A" w:rsidR="009658CE" w:rsidRDefault="009658CE" w:rsidP="009658CE">
      <w:pPr>
        <w:spacing w:line="360" w:lineRule="auto"/>
        <w:ind w:firstLineChars="200" w:firstLine="480"/>
        <w:rPr>
          <w:rFonts w:ascii="仿宋" w:eastAsia="仿宋" w:hAnsi="仿宋"/>
          <w:sz w:val="24"/>
          <w:szCs w:val="24"/>
        </w:rPr>
      </w:pPr>
      <w:r w:rsidRPr="009658CE">
        <w:rPr>
          <w:rFonts w:ascii="仿宋" w:eastAsia="仿宋" w:hAnsi="仿宋" w:hint="eastAsia"/>
          <w:sz w:val="24"/>
          <w:szCs w:val="24"/>
        </w:rPr>
        <w:t>经2020年3月26日</w:t>
      </w:r>
      <w:r w:rsidRPr="009658CE">
        <w:rPr>
          <w:rFonts w:ascii="仿宋" w:eastAsia="仿宋" w:hAnsi="仿宋"/>
          <w:sz w:val="24"/>
          <w:szCs w:val="24"/>
        </w:rPr>
        <w:t>召开</w:t>
      </w:r>
      <w:r w:rsidRPr="009658CE">
        <w:rPr>
          <w:rFonts w:ascii="仿宋" w:eastAsia="仿宋" w:hAnsi="仿宋" w:hint="eastAsia"/>
          <w:sz w:val="24"/>
          <w:szCs w:val="24"/>
        </w:rPr>
        <w:t>的</w:t>
      </w:r>
      <w:r w:rsidRPr="009658CE">
        <w:rPr>
          <w:rFonts w:ascii="仿宋" w:eastAsia="仿宋" w:hAnsi="仿宋"/>
          <w:sz w:val="24"/>
          <w:szCs w:val="24"/>
        </w:rPr>
        <w:t>本行第四届董事会第三十次会议审议，全体董事一致通过</w:t>
      </w:r>
      <w:r w:rsidRPr="009658CE">
        <w:rPr>
          <w:rFonts w:ascii="仿宋" w:eastAsia="仿宋" w:hAnsi="仿宋" w:hint="eastAsia"/>
          <w:sz w:val="24"/>
          <w:szCs w:val="24"/>
        </w:rPr>
        <w:t>《关于重庆农村商业银行股份有限公司2019年</w:t>
      </w:r>
      <w:r w:rsidR="003F4199">
        <w:rPr>
          <w:rFonts w:ascii="仿宋" w:eastAsia="仿宋" w:hAnsi="仿宋" w:hint="eastAsia"/>
          <w:sz w:val="24"/>
          <w:szCs w:val="24"/>
        </w:rPr>
        <w:t>度</w:t>
      </w:r>
      <w:r w:rsidRPr="009658CE">
        <w:rPr>
          <w:rFonts w:ascii="仿宋" w:eastAsia="仿宋" w:hAnsi="仿宋" w:hint="eastAsia"/>
          <w:sz w:val="24"/>
          <w:szCs w:val="24"/>
        </w:rPr>
        <w:t>利润分配的议案》。</w:t>
      </w:r>
    </w:p>
    <w:p w14:paraId="758C6151" w14:textId="5EA01D37" w:rsidR="009658CE" w:rsidRDefault="009658CE" w:rsidP="009658CE">
      <w:pPr>
        <w:spacing w:line="360" w:lineRule="auto"/>
        <w:ind w:firstLineChars="200" w:firstLine="480"/>
        <w:rPr>
          <w:rFonts w:ascii="仿宋" w:eastAsia="仿宋" w:hAnsi="仿宋"/>
          <w:sz w:val="24"/>
          <w:szCs w:val="24"/>
        </w:rPr>
      </w:pPr>
      <w:r>
        <w:rPr>
          <w:rFonts w:ascii="仿宋" w:eastAsia="仿宋" w:hAnsi="仿宋" w:hint="eastAsia"/>
          <w:sz w:val="24"/>
          <w:szCs w:val="24"/>
        </w:rPr>
        <w:t>2、独立</w:t>
      </w:r>
      <w:r>
        <w:rPr>
          <w:rFonts w:ascii="仿宋" w:eastAsia="仿宋" w:hAnsi="仿宋"/>
          <w:sz w:val="24"/>
          <w:szCs w:val="24"/>
        </w:rPr>
        <w:t>董事意见</w:t>
      </w:r>
    </w:p>
    <w:p w14:paraId="3F8DABAF" w14:textId="0F78E6E7" w:rsidR="009658CE" w:rsidRDefault="009658CE" w:rsidP="009658CE">
      <w:pPr>
        <w:spacing w:line="360" w:lineRule="auto"/>
        <w:ind w:firstLineChars="200" w:firstLine="480"/>
        <w:rPr>
          <w:rFonts w:ascii="仿宋" w:eastAsia="仿宋" w:hAnsi="仿宋"/>
          <w:sz w:val="24"/>
          <w:szCs w:val="24"/>
        </w:rPr>
      </w:pPr>
      <w:r w:rsidRPr="009658CE">
        <w:rPr>
          <w:rFonts w:ascii="仿宋" w:eastAsia="仿宋" w:hAnsi="仿宋" w:hint="eastAsia"/>
          <w:sz w:val="24"/>
          <w:szCs w:val="24"/>
        </w:rPr>
        <w:t>本行对2019年度税后利润按顺序依次提取法定公积金、计提一般准备金、派发股息、转作未分配利润，</w:t>
      </w:r>
      <w:r>
        <w:rPr>
          <w:rFonts w:ascii="仿宋" w:eastAsia="仿宋" w:hAnsi="仿宋" w:hint="eastAsia"/>
          <w:sz w:val="24"/>
          <w:szCs w:val="24"/>
        </w:rPr>
        <w:t>本行</w:t>
      </w:r>
      <w:r w:rsidRPr="009658CE">
        <w:rPr>
          <w:rFonts w:ascii="仿宋" w:eastAsia="仿宋" w:hAnsi="仿宋" w:hint="eastAsia"/>
          <w:sz w:val="24"/>
          <w:szCs w:val="24"/>
        </w:rPr>
        <w:t>2019年度的利润分配方案符合《</w:t>
      </w:r>
      <w:r w:rsidR="00FB6A19">
        <w:rPr>
          <w:rFonts w:ascii="仿宋" w:eastAsia="仿宋" w:hAnsi="仿宋" w:hint="eastAsia"/>
          <w:sz w:val="24"/>
          <w:szCs w:val="24"/>
        </w:rPr>
        <w:t>中华人民</w:t>
      </w:r>
      <w:r w:rsidR="00FB6A19">
        <w:rPr>
          <w:rFonts w:ascii="仿宋" w:eastAsia="仿宋" w:hAnsi="仿宋"/>
          <w:sz w:val="24"/>
          <w:szCs w:val="24"/>
        </w:rPr>
        <w:t>共和国</w:t>
      </w:r>
      <w:r w:rsidRPr="009658CE">
        <w:rPr>
          <w:rFonts w:ascii="仿宋" w:eastAsia="仿宋" w:hAnsi="仿宋" w:hint="eastAsia"/>
          <w:sz w:val="24"/>
          <w:szCs w:val="24"/>
        </w:rPr>
        <w:t>公司法》、《</w:t>
      </w:r>
      <w:r w:rsidR="00FB6A19">
        <w:rPr>
          <w:rFonts w:ascii="仿宋" w:eastAsia="仿宋" w:hAnsi="仿宋" w:hint="eastAsia"/>
          <w:sz w:val="24"/>
          <w:szCs w:val="24"/>
        </w:rPr>
        <w:t>中华人民</w:t>
      </w:r>
      <w:r w:rsidR="00FB6A19">
        <w:rPr>
          <w:rFonts w:ascii="仿宋" w:eastAsia="仿宋" w:hAnsi="仿宋"/>
          <w:sz w:val="24"/>
          <w:szCs w:val="24"/>
        </w:rPr>
        <w:t>共和国</w:t>
      </w:r>
      <w:r w:rsidRPr="009658CE">
        <w:rPr>
          <w:rFonts w:ascii="仿宋" w:eastAsia="仿宋" w:hAnsi="仿宋" w:hint="eastAsia"/>
          <w:sz w:val="24"/>
          <w:szCs w:val="24"/>
        </w:rPr>
        <w:t>商业银行法》、中国证券监督管理委员会《关于进一步落实上市公司现金分红有关事项的通知》等相关规定</w:t>
      </w:r>
      <w:r>
        <w:rPr>
          <w:rFonts w:ascii="仿宋" w:eastAsia="仿宋" w:hAnsi="仿宋" w:hint="eastAsia"/>
          <w:sz w:val="24"/>
          <w:szCs w:val="24"/>
        </w:rPr>
        <w:t>及</w:t>
      </w:r>
      <w:r>
        <w:rPr>
          <w:rFonts w:ascii="仿宋" w:eastAsia="仿宋" w:hAnsi="仿宋"/>
          <w:sz w:val="24"/>
          <w:szCs w:val="24"/>
        </w:rPr>
        <w:t>本行章程</w:t>
      </w:r>
      <w:r w:rsidRPr="009658CE">
        <w:rPr>
          <w:rFonts w:ascii="仿宋" w:eastAsia="仿宋" w:hAnsi="仿宋" w:hint="eastAsia"/>
          <w:sz w:val="24"/>
          <w:szCs w:val="24"/>
        </w:rPr>
        <w:t>，合法有效。</w:t>
      </w:r>
      <w:r>
        <w:rPr>
          <w:rFonts w:ascii="仿宋" w:eastAsia="仿宋" w:hAnsi="仿宋" w:hint="eastAsia"/>
          <w:sz w:val="24"/>
          <w:szCs w:val="24"/>
        </w:rPr>
        <w:t>本次利润</w:t>
      </w:r>
      <w:r>
        <w:rPr>
          <w:rFonts w:ascii="仿宋" w:eastAsia="仿宋" w:hAnsi="仿宋"/>
          <w:sz w:val="24"/>
          <w:szCs w:val="24"/>
        </w:rPr>
        <w:t>分配</w:t>
      </w:r>
      <w:r w:rsidRPr="009658CE">
        <w:rPr>
          <w:rFonts w:ascii="仿宋" w:eastAsia="仿宋" w:hAnsi="仿宋" w:hint="eastAsia"/>
          <w:sz w:val="24"/>
          <w:szCs w:val="24"/>
        </w:rPr>
        <w:t>有利于本行的持续稳定发展，又充分考虑了投资者的回报，同时能保证本行</w:t>
      </w:r>
      <w:r w:rsidR="00443994">
        <w:rPr>
          <w:rFonts w:ascii="仿宋" w:eastAsia="仿宋" w:hAnsi="仿宋" w:hint="eastAsia"/>
          <w:sz w:val="24"/>
          <w:szCs w:val="24"/>
        </w:rPr>
        <w:t>2020</w:t>
      </w:r>
      <w:r w:rsidRPr="009658CE">
        <w:rPr>
          <w:rFonts w:ascii="仿宋" w:eastAsia="仿宋" w:hAnsi="仿宋" w:hint="eastAsia"/>
          <w:sz w:val="24"/>
          <w:szCs w:val="24"/>
        </w:rPr>
        <w:t>年资本充足率</w:t>
      </w:r>
      <w:r w:rsidR="001D366B">
        <w:rPr>
          <w:rFonts w:ascii="仿宋" w:eastAsia="仿宋" w:hAnsi="仿宋" w:hint="eastAsia"/>
          <w:sz w:val="24"/>
          <w:szCs w:val="24"/>
        </w:rPr>
        <w:t>符合</w:t>
      </w:r>
      <w:r w:rsidRPr="009658CE">
        <w:rPr>
          <w:rFonts w:ascii="仿宋" w:eastAsia="仿宋" w:hAnsi="仿宋" w:hint="eastAsia"/>
          <w:sz w:val="24"/>
          <w:szCs w:val="24"/>
        </w:rPr>
        <w:t>银行业监督管理机构的监管要求，符合全体股东的利益。</w:t>
      </w:r>
    </w:p>
    <w:p w14:paraId="3AF4E244" w14:textId="5F7A6036" w:rsidR="006E65AF" w:rsidRDefault="006E65AF" w:rsidP="009658CE">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监事会意见</w:t>
      </w:r>
    </w:p>
    <w:p w14:paraId="74C9ED07" w14:textId="23F13CAD" w:rsidR="006E65AF" w:rsidRDefault="00B24D62" w:rsidP="009658CE">
      <w:pPr>
        <w:spacing w:line="360" w:lineRule="auto"/>
        <w:ind w:firstLineChars="200" w:firstLine="480"/>
        <w:rPr>
          <w:rFonts w:ascii="仿宋" w:eastAsia="仿宋" w:hAnsi="仿宋"/>
          <w:sz w:val="24"/>
          <w:szCs w:val="24"/>
        </w:rPr>
      </w:pPr>
      <w:r>
        <w:rPr>
          <w:rFonts w:ascii="仿宋" w:eastAsia="仿宋" w:hAnsi="仿宋" w:hint="eastAsia"/>
          <w:sz w:val="24"/>
          <w:szCs w:val="24"/>
        </w:rPr>
        <w:t>本行</w:t>
      </w:r>
      <w:r w:rsidRPr="00B24D62">
        <w:rPr>
          <w:rFonts w:ascii="仿宋" w:eastAsia="仿宋" w:hAnsi="仿宋" w:hint="eastAsia"/>
          <w:sz w:val="24"/>
          <w:szCs w:val="24"/>
        </w:rPr>
        <w:t>2019年度利润分配的决策程序符合《中华人民共和国公司法》、《中华人民共和国商业银行法》、中国证券监督管理委员会《关于进一步落实上市公司现金分红有关事项的通知》等相关规定及本行章程；利润分配方案充分考虑了本行盈利情况、现金流状态及资金需求等各种因素，不存在损害全体股东特别是中小股东利益的情形，符合本行经营现状。</w:t>
      </w:r>
    </w:p>
    <w:p w14:paraId="4ED19112" w14:textId="2F66044E" w:rsidR="00AB422E" w:rsidRPr="00AB422E" w:rsidRDefault="00AB422E" w:rsidP="00AB422E">
      <w:pPr>
        <w:pStyle w:val="a3"/>
        <w:numPr>
          <w:ilvl w:val="0"/>
          <w:numId w:val="3"/>
        </w:numPr>
        <w:spacing w:line="360" w:lineRule="auto"/>
        <w:ind w:firstLineChars="0"/>
        <w:rPr>
          <w:rFonts w:ascii="仿宋" w:eastAsia="仿宋" w:hAnsi="仿宋"/>
          <w:b/>
          <w:sz w:val="24"/>
          <w:szCs w:val="24"/>
        </w:rPr>
      </w:pPr>
      <w:r w:rsidRPr="00AB422E">
        <w:rPr>
          <w:rFonts w:ascii="仿宋" w:eastAsia="仿宋" w:hAnsi="仿宋"/>
          <w:b/>
          <w:sz w:val="24"/>
          <w:szCs w:val="24"/>
        </w:rPr>
        <w:t>相关风险提示</w:t>
      </w:r>
    </w:p>
    <w:p w14:paraId="7F3DF4F9" w14:textId="14A6FE34" w:rsidR="003E696F" w:rsidRDefault="003E696F" w:rsidP="003D04ED">
      <w:pPr>
        <w:spacing w:line="360" w:lineRule="auto"/>
        <w:ind w:firstLineChars="200" w:firstLine="480"/>
        <w:rPr>
          <w:rFonts w:ascii="仿宋" w:eastAsia="仿宋" w:hAnsi="仿宋"/>
          <w:sz w:val="24"/>
          <w:szCs w:val="24"/>
        </w:rPr>
      </w:pPr>
      <w:r>
        <w:rPr>
          <w:rFonts w:ascii="仿宋" w:eastAsia="仿宋" w:hAnsi="仿宋" w:hint="eastAsia"/>
          <w:sz w:val="24"/>
          <w:szCs w:val="24"/>
        </w:rPr>
        <w:t>本次</w:t>
      </w:r>
      <w:r>
        <w:rPr>
          <w:rFonts w:ascii="仿宋" w:eastAsia="仿宋" w:hAnsi="仿宋"/>
          <w:sz w:val="24"/>
          <w:szCs w:val="24"/>
        </w:rPr>
        <w:t>利润</w:t>
      </w:r>
      <w:r w:rsidR="003F4199">
        <w:rPr>
          <w:rFonts w:ascii="仿宋" w:eastAsia="仿宋" w:hAnsi="仿宋" w:hint="eastAsia"/>
          <w:sz w:val="24"/>
          <w:szCs w:val="24"/>
        </w:rPr>
        <w:t>分配</w:t>
      </w:r>
      <w:r>
        <w:rPr>
          <w:rFonts w:ascii="仿宋" w:eastAsia="仿宋" w:hAnsi="仿宋"/>
          <w:sz w:val="24"/>
          <w:szCs w:val="24"/>
        </w:rPr>
        <w:t>方案结合了本行目前</w:t>
      </w:r>
      <w:r>
        <w:rPr>
          <w:rFonts w:ascii="仿宋" w:eastAsia="仿宋" w:hAnsi="仿宋" w:hint="eastAsia"/>
          <w:sz w:val="24"/>
          <w:szCs w:val="24"/>
        </w:rPr>
        <w:t>发展</w:t>
      </w:r>
      <w:r>
        <w:rPr>
          <w:rFonts w:ascii="仿宋" w:eastAsia="仿宋" w:hAnsi="仿宋"/>
          <w:sz w:val="24"/>
          <w:szCs w:val="24"/>
        </w:rPr>
        <w:t>阶段</w:t>
      </w:r>
      <w:r>
        <w:rPr>
          <w:rFonts w:ascii="仿宋" w:eastAsia="仿宋" w:hAnsi="仿宋" w:hint="eastAsia"/>
          <w:sz w:val="24"/>
          <w:szCs w:val="24"/>
        </w:rPr>
        <w:t>、</w:t>
      </w:r>
      <w:r>
        <w:rPr>
          <w:rFonts w:ascii="仿宋" w:eastAsia="仿宋" w:hAnsi="仿宋"/>
          <w:sz w:val="24"/>
          <w:szCs w:val="24"/>
        </w:rPr>
        <w:t>未来资金需求等因素，不会对</w:t>
      </w:r>
      <w:r>
        <w:rPr>
          <w:rFonts w:ascii="仿宋" w:eastAsia="仿宋" w:hAnsi="仿宋"/>
          <w:sz w:val="24"/>
          <w:szCs w:val="24"/>
        </w:rPr>
        <w:lastRenderedPageBreak/>
        <w:t>本行经营现金流产生重大影响，不会影响本行正常经营和长期发展。</w:t>
      </w:r>
    </w:p>
    <w:p w14:paraId="67BC61F5" w14:textId="6572BAD9" w:rsidR="006E65AF" w:rsidRPr="006E65AF" w:rsidRDefault="006E65AF" w:rsidP="003D04ED">
      <w:pPr>
        <w:spacing w:line="360" w:lineRule="auto"/>
        <w:ind w:firstLineChars="200" w:firstLine="480"/>
        <w:rPr>
          <w:rFonts w:ascii="仿宋" w:eastAsia="仿宋" w:hAnsi="仿宋"/>
          <w:sz w:val="24"/>
          <w:szCs w:val="24"/>
        </w:rPr>
      </w:pPr>
      <w:r w:rsidRPr="006E65AF">
        <w:rPr>
          <w:rFonts w:ascii="仿宋" w:eastAsia="仿宋" w:hAnsi="仿宋" w:hint="eastAsia"/>
          <w:sz w:val="24"/>
          <w:szCs w:val="24"/>
        </w:rPr>
        <w:t>本行2019年度</w:t>
      </w:r>
      <w:r w:rsidRPr="006E65AF">
        <w:rPr>
          <w:rFonts w:ascii="仿宋" w:eastAsia="仿宋" w:hAnsi="仿宋"/>
          <w:sz w:val="24"/>
          <w:szCs w:val="24"/>
        </w:rPr>
        <w:t>利润分配方案尚需提交本行</w:t>
      </w:r>
      <w:r w:rsidRPr="006E65AF">
        <w:rPr>
          <w:rFonts w:ascii="仿宋" w:eastAsia="仿宋" w:hAnsi="仿宋" w:hint="eastAsia"/>
          <w:sz w:val="24"/>
          <w:szCs w:val="24"/>
        </w:rPr>
        <w:t>201</w:t>
      </w:r>
      <w:r w:rsidRPr="006E65AF">
        <w:rPr>
          <w:rFonts w:ascii="仿宋" w:eastAsia="仿宋" w:hAnsi="仿宋"/>
          <w:sz w:val="24"/>
          <w:szCs w:val="24"/>
        </w:rPr>
        <w:t>9年度股东大会审议批准，敬请广大投资者注意投资风险。</w:t>
      </w:r>
    </w:p>
    <w:p w14:paraId="44AFBD22" w14:textId="77777777" w:rsidR="00072599" w:rsidRPr="003D04ED" w:rsidRDefault="00072599" w:rsidP="003D04ED">
      <w:pPr>
        <w:spacing w:line="360" w:lineRule="auto"/>
        <w:ind w:firstLineChars="200" w:firstLine="480"/>
        <w:rPr>
          <w:rFonts w:ascii="仿宋" w:eastAsia="仿宋" w:hAnsi="仿宋"/>
          <w:sz w:val="24"/>
          <w:szCs w:val="24"/>
        </w:rPr>
      </w:pPr>
      <w:r w:rsidRPr="003D04ED">
        <w:rPr>
          <w:rFonts w:ascii="仿宋" w:eastAsia="仿宋" w:hAnsi="仿宋" w:hint="eastAsia"/>
          <w:sz w:val="24"/>
          <w:szCs w:val="24"/>
        </w:rPr>
        <w:t>特此公告。</w:t>
      </w:r>
      <w:r w:rsidRPr="003D04ED">
        <w:rPr>
          <w:rFonts w:ascii="仿宋" w:eastAsia="仿宋" w:hAnsi="仿宋"/>
          <w:sz w:val="24"/>
          <w:szCs w:val="24"/>
        </w:rPr>
        <w:t xml:space="preserve"> </w:t>
      </w:r>
    </w:p>
    <w:p w14:paraId="4B429CC0" w14:textId="77777777" w:rsidR="00EF4648" w:rsidRDefault="00EF4648" w:rsidP="003D04ED">
      <w:pPr>
        <w:autoSpaceDE w:val="0"/>
        <w:autoSpaceDN w:val="0"/>
        <w:adjustRightInd w:val="0"/>
        <w:spacing w:line="360" w:lineRule="auto"/>
        <w:jc w:val="right"/>
        <w:rPr>
          <w:rFonts w:ascii="仿宋" w:eastAsia="仿宋" w:hAnsi="仿宋"/>
          <w:sz w:val="24"/>
          <w:szCs w:val="24"/>
        </w:rPr>
      </w:pPr>
    </w:p>
    <w:p w14:paraId="55843E53" w14:textId="77777777" w:rsidR="00EF4648" w:rsidRDefault="00EF4648" w:rsidP="003D04ED">
      <w:pPr>
        <w:autoSpaceDE w:val="0"/>
        <w:autoSpaceDN w:val="0"/>
        <w:adjustRightInd w:val="0"/>
        <w:spacing w:line="360" w:lineRule="auto"/>
        <w:jc w:val="right"/>
        <w:rPr>
          <w:rFonts w:ascii="仿宋" w:eastAsia="仿宋" w:hAnsi="仿宋"/>
          <w:sz w:val="24"/>
          <w:szCs w:val="24"/>
        </w:rPr>
      </w:pPr>
    </w:p>
    <w:p w14:paraId="24F7A66F" w14:textId="77777777" w:rsidR="00072599" w:rsidRPr="003D04ED" w:rsidRDefault="00072599" w:rsidP="003D04ED">
      <w:pPr>
        <w:autoSpaceDE w:val="0"/>
        <w:autoSpaceDN w:val="0"/>
        <w:adjustRightInd w:val="0"/>
        <w:spacing w:line="360" w:lineRule="auto"/>
        <w:jc w:val="right"/>
        <w:rPr>
          <w:rFonts w:ascii="宋体" w:eastAsia="宋体" w:cs="宋体"/>
          <w:color w:val="000000"/>
          <w:kern w:val="0"/>
          <w:sz w:val="24"/>
          <w:szCs w:val="24"/>
        </w:rPr>
      </w:pPr>
      <w:r w:rsidRPr="003D04ED">
        <w:rPr>
          <w:rFonts w:ascii="仿宋" w:eastAsia="仿宋" w:hAnsi="仿宋" w:hint="eastAsia"/>
          <w:sz w:val="24"/>
          <w:szCs w:val="24"/>
        </w:rPr>
        <w:t>重庆农村商业银行股份有限公司董事会</w:t>
      </w:r>
      <w:r w:rsidRPr="003D04ED">
        <w:rPr>
          <w:rFonts w:ascii="仿宋" w:eastAsia="仿宋" w:hAnsi="仿宋"/>
          <w:sz w:val="24"/>
          <w:szCs w:val="24"/>
        </w:rPr>
        <w:t xml:space="preserve"> </w:t>
      </w:r>
    </w:p>
    <w:p w14:paraId="4D57E86B" w14:textId="77777777" w:rsidR="00EF4648" w:rsidRDefault="00EF4648" w:rsidP="003D04ED">
      <w:pPr>
        <w:autoSpaceDE w:val="0"/>
        <w:autoSpaceDN w:val="0"/>
        <w:adjustRightInd w:val="0"/>
        <w:spacing w:line="360" w:lineRule="auto"/>
        <w:jc w:val="right"/>
        <w:rPr>
          <w:rFonts w:ascii="仿宋" w:eastAsia="仿宋" w:hAnsi="仿宋"/>
          <w:sz w:val="24"/>
          <w:szCs w:val="24"/>
        </w:rPr>
      </w:pPr>
    </w:p>
    <w:p w14:paraId="4BB8A513" w14:textId="7F07DD1B" w:rsidR="00072599" w:rsidRPr="003D04ED" w:rsidRDefault="00072599" w:rsidP="003D04ED">
      <w:pPr>
        <w:autoSpaceDE w:val="0"/>
        <w:autoSpaceDN w:val="0"/>
        <w:adjustRightInd w:val="0"/>
        <w:spacing w:line="360" w:lineRule="auto"/>
        <w:jc w:val="right"/>
        <w:rPr>
          <w:rFonts w:ascii="仿宋" w:eastAsia="仿宋" w:hAnsi="仿宋"/>
          <w:sz w:val="24"/>
          <w:szCs w:val="24"/>
        </w:rPr>
      </w:pPr>
      <w:r w:rsidRPr="003D04ED">
        <w:rPr>
          <w:rFonts w:ascii="仿宋" w:eastAsia="仿宋" w:hAnsi="仿宋"/>
          <w:sz w:val="24"/>
          <w:szCs w:val="24"/>
        </w:rPr>
        <w:t>20</w:t>
      </w:r>
      <w:r w:rsidR="00E5245F">
        <w:rPr>
          <w:rFonts w:ascii="仿宋" w:eastAsia="仿宋" w:hAnsi="仿宋"/>
          <w:sz w:val="24"/>
          <w:szCs w:val="24"/>
        </w:rPr>
        <w:t>20</w:t>
      </w:r>
      <w:r w:rsidRPr="003D04ED">
        <w:rPr>
          <w:rFonts w:ascii="仿宋" w:eastAsia="仿宋" w:hAnsi="仿宋" w:hint="eastAsia"/>
          <w:sz w:val="24"/>
          <w:szCs w:val="24"/>
        </w:rPr>
        <w:t>年</w:t>
      </w:r>
      <w:r w:rsidR="002D5C3A">
        <w:rPr>
          <w:rFonts w:ascii="仿宋" w:eastAsia="仿宋" w:hAnsi="仿宋"/>
          <w:sz w:val="24"/>
          <w:szCs w:val="24"/>
        </w:rPr>
        <w:t>3</w:t>
      </w:r>
      <w:r w:rsidRPr="003D04ED">
        <w:rPr>
          <w:rFonts w:ascii="仿宋" w:eastAsia="仿宋" w:hAnsi="仿宋" w:hint="eastAsia"/>
          <w:sz w:val="24"/>
          <w:szCs w:val="24"/>
        </w:rPr>
        <w:t>月</w:t>
      </w:r>
      <w:r w:rsidR="00236C18">
        <w:rPr>
          <w:rFonts w:ascii="仿宋" w:eastAsia="仿宋" w:hAnsi="仿宋"/>
          <w:sz w:val="24"/>
          <w:szCs w:val="24"/>
        </w:rPr>
        <w:t>26</w:t>
      </w:r>
      <w:r w:rsidRPr="003D04ED">
        <w:rPr>
          <w:rFonts w:ascii="仿宋" w:eastAsia="仿宋" w:hAnsi="仿宋" w:hint="eastAsia"/>
          <w:sz w:val="24"/>
          <w:szCs w:val="24"/>
        </w:rPr>
        <w:t>日</w:t>
      </w:r>
    </w:p>
    <w:sectPr w:rsidR="00072599" w:rsidRPr="003D0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77C1" w14:textId="77777777" w:rsidR="00E24173" w:rsidRDefault="00E24173" w:rsidP="004A675A">
      <w:r>
        <w:separator/>
      </w:r>
    </w:p>
  </w:endnote>
  <w:endnote w:type="continuationSeparator" w:id="0">
    <w:p w14:paraId="7B6B8DC3" w14:textId="77777777" w:rsidR="00E24173" w:rsidRDefault="00E24173" w:rsidP="004A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34D94" w14:textId="77777777" w:rsidR="00E24173" w:rsidRDefault="00E24173" w:rsidP="004A675A">
      <w:r>
        <w:separator/>
      </w:r>
    </w:p>
  </w:footnote>
  <w:footnote w:type="continuationSeparator" w:id="0">
    <w:p w14:paraId="3629DE4A" w14:textId="77777777" w:rsidR="00E24173" w:rsidRDefault="00E24173" w:rsidP="004A6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A7572"/>
    <w:multiLevelType w:val="hybridMultilevel"/>
    <w:tmpl w:val="AF4EE7F6"/>
    <w:lvl w:ilvl="0" w:tplc="884EB4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866B0"/>
    <w:multiLevelType w:val="hybridMultilevel"/>
    <w:tmpl w:val="17A09648"/>
    <w:lvl w:ilvl="0" w:tplc="5B40188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C393E82"/>
    <w:multiLevelType w:val="hybridMultilevel"/>
    <w:tmpl w:val="DD12BCC6"/>
    <w:lvl w:ilvl="0" w:tplc="417479B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6896051D"/>
    <w:multiLevelType w:val="hybridMultilevel"/>
    <w:tmpl w:val="6B4E116A"/>
    <w:lvl w:ilvl="0" w:tplc="42DECE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470233"/>
    <w:multiLevelType w:val="hybridMultilevel"/>
    <w:tmpl w:val="994C78E2"/>
    <w:lvl w:ilvl="0" w:tplc="38C087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EB"/>
    <w:rsid w:val="00004E2F"/>
    <w:rsid w:val="00007B8A"/>
    <w:rsid w:val="00021ACC"/>
    <w:rsid w:val="0002258C"/>
    <w:rsid w:val="00045A8E"/>
    <w:rsid w:val="0005006E"/>
    <w:rsid w:val="00053D9B"/>
    <w:rsid w:val="00067205"/>
    <w:rsid w:val="00072599"/>
    <w:rsid w:val="000726F9"/>
    <w:rsid w:val="00092638"/>
    <w:rsid w:val="000C17B3"/>
    <w:rsid w:val="000D7D50"/>
    <w:rsid w:val="000E4322"/>
    <w:rsid w:val="001012EC"/>
    <w:rsid w:val="00104E85"/>
    <w:rsid w:val="00121676"/>
    <w:rsid w:val="0012371E"/>
    <w:rsid w:val="00137B02"/>
    <w:rsid w:val="00151F16"/>
    <w:rsid w:val="001842B7"/>
    <w:rsid w:val="001979DC"/>
    <w:rsid w:val="001B2586"/>
    <w:rsid w:val="001C4CAB"/>
    <w:rsid w:val="001D2F56"/>
    <w:rsid w:val="001D366B"/>
    <w:rsid w:val="001D76DC"/>
    <w:rsid w:val="001E07DB"/>
    <w:rsid w:val="001F6DC0"/>
    <w:rsid w:val="002110D6"/>
    <w:rsid w:val="00222094"/>
    <w:rsid w:val="00224BCD"/>
    <w:rsid w:val="00227F7E"/>
    <w:rsid w:val="00236C18"/>
    <w:rsid w:val="002506BB"/>
    <w:rsid w:val="00264E33"/>
    <w:rsid w:val="00265356"/>
    <w:rsid w:val="00274142"/>
    <w:rsid w:val="002767B3"/>
    <w:rsid w:val="002A52E3"/>
    <w:rsid w:val="002A7254"/>
    <w:rsid w:val="002B101C"/>
    <w:rsid w:val="002B40E1"/>
    <w:rsid w:val="002B6A5A"/>
    <w:rsid w:val="002C2A9E"/>
    <w:rsid w:val="002C468A"/>
    <w:rsid w:val="002C51C4"/>
    <w:rsid w:val="002D5C3A"/>
    <w:rsid w:val="00300959"/>
    <w:rsid w:val="00313ECA"/>
    <w:rsid w:val="0031730B"/>
    <w:rsid w:val="00350FC9"/>
    <w:rsid w:val="00363F2B"/>
    <w:rsid w:val="00371E82"/>
    <w:rsid w:val="003A6320"/>
    <w:rsid w:val="003A66F6"/>
    <w:rsid w:val="003A7CC7"/>
    <w:rsid w:val="003B1B29"/>
    <w:rsid w:val="003C51C1"/>
    <w:rsid w:val="003D04ED"/>
    <w:rsid w:val="003D4229"/>
    <w:rsid w:val="003E234E"/>
    <w:rsid w:val="003E51C5"/>
    <w:rsid w:val="003E696F"/>
    <w:rsid w:val="003E7020"/>
    <w:rsid w:val="003F4199"/>
    <w:rsid w:val="003F493E"/>
    <w:rsid w:val="003F757F"/>
    <w:rsid w:val="00402FFD"/>
    <w:rsid w:val="00405F66"/>
    <w:rsid w:val="00406630"/>
    <w:rsid w:val="004149A9"/>
    <w:rsid w:val="0042599B"/>
    <w:rsid w:val="00443994"/>
    <w:rsid w:val="00460EC4"/>
    <w:rsid w:val="00463CD2"/>
    <w:rsid w:val="0047478E"/>
    <w:rsid w:val="00482256"/>
    <w:rsid w:val="004A675A"/>
    <w:rsid w:val="004B75AA"/>
    <w:rsid w:val="004E5C29"/>
    <w:rsid w:val="00542A5B"/>
    <w:rsid w:val="00565BE0"/>
    <w:rsid w:val="005834F3"/>
    <w:rsid w:val="00590ADF"/>
    <w:rsid w:val="005A549D"/>
    <w:rsid w:val="005B32F1"/>
    <w:rsid w:val="005B6B70"/>
    <w:rsid w:val="005B7CD0"/>
    <w:rsid w:val="005D393B"/>
    <w:rsid w:val="005D501E"/>
    <w:rsid w:val="005D5366"/>
    <w:rsid w:val="005E2D03"/>
    <w:rsid w:val="005F244F"/>
    <w:rsid w:val="005F4910"/>
    <w:rsid w:val="00613773"/>
    <w:rsid w:val="00625772"/>
    <w:rsid w:val="00646F0E"/>
    <w:rsid w:val="00680451"/>
    <w:rsid w:val="00690AA5"/>
    <w:rsid w:val="006C09DA"/>
    <w:rsid w:val="006C36E5"/>
    <w:rsid w:val="006D6839"/>
    <w:rsid w:val="006E65AF"/>
    <w:rsid w:val="006E6A11"/>
    <w:rsid w:val="00703710"/>
    <w:rsid w:val="00720ECB"/>
    <w:rsid w:val="00733CC7"/>
    <w:rsid w:val="007344DA"/>
    <w:rsid w:val="00743A51"/>
    <w:rsid w:val="00746E04"/>
    <w:rsid w:val="0075141F"/>
    <w:rsid w:val="00756D58"/>
    <w:rsid w:val="00761806"/>
    <w:rsid w:val="0076582A"/>
    <w:rsid w:val="00765C58"/>
    <w:rsid w:val="00767327"/>
    <w:rsid w:val="00770450"/>
    <w:rsid w:val="007A326C"/>
    <w:rsid w:val="007B256B"/>
    <w:rsid w:val="007D16BE"/>
    <w:rsid w:val="007D251F"/>
    <w:rsid w:val="007E1137"/>
    <w:rsid w:val="007E7469"/>
    <w:rsid w:val="007F1421"/>
    <w:rsid w:val="00811B70"/>
    <w:rsid w:val="00821598"/>
    <w:rsid w:val="00825671"/>
    <w:rsid w:val="008309AD"/>
    <w:rsid w:val="008537B7"/>
    <w:rsid w:val="008641E8"/>
    <w:rsid w:val="0088279A"/>
    <w:rsid w:val="0089748B"/>
    <w:rsid w:val="008B4E52"/>
    <w:rsid w:val="009052D7"/>
    <w:rsid w:val="009151C1"/>
    <w:rsid w:val="00920F7D"/>
    <w:rsid w:val="00923112"/>
    <w:rsid w:val="009279B1"/>
    <w:rsid w:val="009303EA"/>
    <w:rsid w:val="00930424"/>
    <w:rsid w:val="00940EEB"/>
    <w:rsid w:val="00944291"/>
    <w:rsid w:val="00956457"/>
    <w:rsid w:val="009658CE"/>
    <w:rsid w:val="009835CD"/>
    <w:rsid w:val="009A6E4E"/>
    <w:rsid w:val="009A7A7C"/>
    <w:rsid w:val="009B0F78"/>
    <w:rsid w:val="009C23C1"/>
    <w:rsid w:val="009C400D"/>
    <w:rsid w:val="009E5529"/>
    <w:rsid w:val="009F1300"/>
    <w:rsid w:val="00A01E5C"/>
    <w:rsid w:val="00A03452"/>
    <w:rsid w:val="00A162EB"/>
    <w:rsid w:val="00A5013A"/>
    <w:rsid w:val="00A55712"/>
    <w:rsid w:val="00A87FE3"/>
    <w:rsid w:val="00A90AC1"/>
    <w:rsid w:val="00AA0DEE"/>
    <w:rsid w:val="00AB0825"/>
    <w:rsid w:val="00AB422E"/>
    <w:rsid w:val="00AD1C80"/>
    <w:rsid w:val="00AD5F40"/>
    <w:rsid w:val="00B012FA"/>
    <w:rsid w:val="00B065F2"/>
    <w:rsid w:val="00B10608"/>
    <w:rsid w:val="00B16DC4"/>
    <w:rsid w:val="00B214BE"/>
    <w:rsid w:val="00B24D62"/>
    <w:rsid w:val="00B54035"/>
    <w:rsid w:val="00B547BB"/>
    <w:rsid w:val="00B673A5"/>
    <w:rsid w:val="00BA00C6"/>
    <w:rsid w:val="00BB206E"/>
    <w:rsid w:val="00BC6E4E"/>
    <w:rsid w:val="00BF0953"/>
    <w:rsid w:val="00BF5204"/>
    <w:rsid w:val="00C109DB"/>
    <w:rsid w:val="00C10F2E"/>
    <w:rsid w:val="00C33500"/>
    <w:rsid w:val="00C36D31"/>
    <w:rsid w:val="00C36F51"/>
    <w:rsid w:val="00C46CA8"/>
    <w:rsid w:val="00C47636"/>
    <w:rsid w:val="00C60EAC"/>
    <w:rsid w:val="00C61577"/>
    <w:rsid w:val="00C66E61"/>
    <w:rsid w:val="00C67292"/>
    <w:rsid w:val="00C7158C"/>
    <w:rsid w:val="00C97BBD"/>
    <w:rsid w:val="00CA06F6"/>
    <w:rsid w:val="00CA12D1"/>
    <w:rsid w:val="00CB5842"/>
    <w:rsid w:val="00CE0822"/>
    <w:rsid w:val="00CE3B68"/>
    <w:rsid w:val="00D02645"/>
    <w:rsid w:val="00D02850"/>
    <w:rsid w:val="00D07928"/>
    <w:rsid w:val="00D1139A"/>
    <w:rsid w:val="00D23CFF"/>
    <w:rsid w:val="00D255ED"/>
    <w:rsid w:val="00D26CFB"/>
    <w:rsid w:val="00D3070C"/>
    <w:rsid w:val="00D340A7"/>
    <w:rsid w:val="00D60005"/>
    <w:rsid w:val="00D8101D"/>
    <w:rsid w:val="00D955EA"/>
    <w:rsid w:val="00DF6426"/>
    <w:rsid w:val="00E02E53"/>
    <w:rsid w:val="00E12755"/>
    <w:rsid w:val="00E1327E"/>
    <w:rsid w:val="00E15CD9"/>
    <w:rsid w:val="00E223D7"/>
    <w:rsid w:val="00E24173"/>
    <w:rsid w:val="00E5245F"/>
    <w:rsid w:val="00E576DE"/>
    <w:rsid w:val="00E65EF5"/>
    <w:rsid w:val="00E75E7C"/>
    <w:rsid w:val="00E97D15"/>
    <w:rsid w:val="00EA5508"/>
    <w:rsid w:val="00EB29E4"/>
    <w:rsid w:val="00EC1D56"/>
    <w:rsid w:val="00EE21DE"/>
    <w:rsid w:val="00EF4648"/>
    <w:rsid w:val="00F04465"/>
    <w:rsid w:val="00F224B4"/>
    <w:rsid w:val="00F56DFE"/>
    <w:rsid w:val="00FA1A42"/>
    <w:rsid w:val="00FB6A19"/>
    <w:rsid w:val="00FC1290"/>
    <w:rsid w:val="00FC5F2B"/>
    <w:rsid w:val="00FD7A48"/>
    <w:rsid w:val="00FF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8BE91"/>
  <w15:chartTrackingRefBased/>
  <w15:docId w15:val="{FCF211D9-F450-4BC6-B081-AC28A26B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0EEB"/>
    <w:pPr>
      <w:widowControl w:val="0"/>
      <w:autoSpaceDE w:val="0"/>
      <w:autoSpaceDN w:val="0"/>
      <w:adjustRightInd w:val="0"/>
    </w:pPr>
    <w:rPr>
      <w:rFonts w:ascii="FangSong" w:eastAsia="FangSong" w:cs="FangSong"/>
      <w:color w:val="000000"/>
      <w:kern w:val="0"/>
      <w:sz w:val="24"/>
      <w:szCs w:val="24"/>
    </w:rPr>
  </w:style>
  <w:style w:type="paragraph" w:styleId="a3">
    <w:name w:val="List Paragraph"/>
    <w:basedOn w:val="a"/>
    <w:uiPriority w:val="34"/>
    <w:qFormat/>
    <w:rsid w:val="000E4322"/>
    <w:pPr>
      <w:ind w:firstLineChars="200" w:firstLine="420"/>
    </w:pPr>
  </w:style>
  <w:style w:type="paragraph" w:styleId="a4">
    <w:name w:val="header"/>
    <w:basedOn w:val="a"/>
    <w:link w:val="Char"/>
    <w:uiPriority w:val="99"/>
    <w:unhideWhenUsed/>
    <w:rsid w:val="004A6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675A"/>
    <w:rPr>
      <w:sz w:val="18"/>
      <w:szCs w:val="18"/>
    </w:rPr>
  </w:style>
  <w:style w:type="paragraph" w:styleId="a5">
    <w:name w:val="footer"/>
    <w:basedOn w:val="a"/>
    <w:link w:val="Char0"/>
    <w:uiPriority w:val="99"/>
    <w:unhideWhenUsed/>
    <w:rsid w:val="004A675A"/>
    <w:pPr>
      <w:tabs>
        <w:tab w:val="center" w:pos="4153"/>
        <w:tab w:val="right" w:pos="8306"/>
      </w:tabs>
      <w:snapToGrid w:val="0"/>
      <w:jc w:val="left"/>
    </w:pPr>
    <w:rPr>
      <w:sz w:val="18"/>
      <w:szCs w:val="18"/>
    </w:rPr>
  </w:style>
  <w:style w:type="character" w:customStyle="1" w:styleId="Char0">
    <w:name w:val="页脚 Char"/>
    <w:basedOn w:val="a0"/>
    <w:link w:val="a5"/>
    <w:uiPriority w:val="99"/>
    <w:rsid w:val="004A675A"/>
    <w:rPr>
      <w:sz w:val="18"/>
      <w:szCs w:val="18"/>
    </w:rPr>
  </w:style>
  <w:style w:type="character" w:styleId="a6">
    <w:name w:val="annotation reference"/>
    <w:basedOn w:val="a0"/>
    <w:uiPriority w:val="99"/>
    <w:semiHidden/>
    <w:unhideWhenUsed/>
    <w:rsid w:val="004A675A"/>
    <w:rPr>
      <w:sz w:val="21"/>
      <w:szCs w:val="21"/>
    </w:rPr>
  </w:style>
  <w:style w:type="paragraph" w:styleId="a7">
    <w:name w:val="annotation text"/>
    <w:basedOn w:val="a"/>
    <w:link w:val="Char1"/>
    <w:uiPriority w:val="99"/>
    <w:semiHidden/>
    <w:unhideWhenUsed/>
    <w:rsid w:val="004A675A"/>
    <w:pPr>
      <w:jc w:val="left"/>
    </w:pPr>
  </w:style>
  <w:style w:type="character" w:customStyle="1" w:styleId="Char1">
    <w:name w:val="批注文字 Char"/>
    <w:basedOn w:val="a0"/>
    <w:link w:val="a7"/>
    <w:uiPriority w:val="99"/>
    <w:semiHidden/>
    <w:rsid w:val="004A675A"/>
  </w:style>
  <w:style w:type="paragraph" w:styleId="a8">
    <w:name w:val="annotation subject"/>
    <w:basedOn w:val="a7"/>
    <w:next w:val="a7"/>
    <w:link w:val="Char2"/>
    <w:uiPriority w:val="99"/>
    <w:semiHidden/>
    <w:unhideWhenUsed/>
    <w:rsid w:val="004A675A"/>
    <w:rPr>
      <w:b/>
      <w:bCs/>
    </w:rPr>
  </w:style>
  <w:style w:type="character" w:customStyle="1" w:styleId="Char2">
    <w:name w:val="批注主题 Char"/>
    <w:basedOn w:val="Char1"/>
    <w:link w:val="a8"/>
    <w:uiPriority w:val="99"/>
    <w:semiHidden/>
    <w:rsid w:val="004A675A"/>
    <w:rPr>
      <w:b/>
      <w:bCs/>
    </w:rPr>
  </w:style>
  <w:style w:type="paragraph" w:styleId="a9">
    <w:name w:val="Balloon Text"/>
    <w:basedOn w:val="a"/>
    <w:link w:val="Char3"/>
    <w:uiPriority w:val="99"/>
    <w:semiHidden/>
    <w:unhideWhenUsed/>
    <w:rsid w:val="004A675A"/>
    <w:rPr>
      <w:sz w:val="18"/>
      <w:szCs w:val="18"/>
    </w:rPr>
  </w:style>
  <w:style w:type="character" w:customStyle="1" w:styleId="Char3">
    <w:name w:val="批注框文本 Char"/>
    <w:basedOn w:val="a0"/>
    <w:link w:val="a9"/>
    <w:uiPriority w:val="99"/>
    <w:semiHidden/>
    <w:rsid w:val="004A675A"/>
    <w:rPr>
      <w:sz w:val="18"/>
      <w:szCs w:val="18"/>
    </w:rPr>
  </w:style>
  <w:style w:type="paragraph" w:styleId="aa">
    <w:name w:val="footnote text"/>
    <w:basedOn w:val="a"/>
    <w:link w:val="Char4"/>
    <w:unhideWhenUsed/>
    <w:rsid w:val="003D04ED"/>
    <w:pPr>
      <w:snapToGrid w:val="0"/>
      <w:jc w:val="left"/>
    </w:pPr>
    <w:rPr>
      <w:sz w:val="18"/>
      <w:szCs w:val="18"/>
    </w:rPr>
  </w:style>
  <w:style w:type="character" w:customStyle="1" w:styleId="Char4">
    <w:name w:val="脚注文本 Char"/>
    <w:basedOn w:val="a0"/>
    <w:link w:val="aa"/>
    <w:rsid w:val="003D04ED"/>
    <w:rPr>
      <w:sz w:val="18"/>
      <w:szCs w:val="18"/>
    </w:rPr>
  </w:style>
  <w:style w:type="character" w:styleId="ab">
    <w:name w:val="footnote reference"/>
    <w:basedOn w:val="a0"/>
    <w:unhideWhenUsed/>
    <w:qFormat/>
    <w:rsid w:val="003D0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79C9-582E-4DC6-9DC2-0A90A6AD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JunHe</dc:creator>
  <cp:keywords/>
  <dc:description/>
  <cp:lastModifiedBy>王克</cp:lastModifiedBy>
  <cp:revision>86</cp:revision>
  <cp:lastPrinted>2020-03-26T08:45:00Z</cp:lastPrinted>
  <dcterms:created xsi:type="dcterms:W3CDTF">2019-12-05T03:40:00Z</dcterms:created>
  <dcterms:modified xsi:type="dcterms:W3CDTF">2020-03-26T09:30:00Z</dcterms:modified>
</cp:coreProperties>
</file>