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重庆农村商业银行江渝财富“天添金”2020年第21期公募封闭式净值型理财产品2021年第一季度投资管理报告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江渝财富“天添金”2020年第21期公募封闭式净值型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12020021GFJ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C1126720000042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999,997,000.00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2021年8月31日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346010100102604618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1,047,690,183.39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1.0476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57"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5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5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1,056,066,092.77</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r>
              <w:rPr>
                <w:rFonts w:ascii="宋体" w:hAnsi="宋体" w:eastAsia="宋体" w:cs="宋体"/>
                <w:color w:val="000000"/>
                <w:kern w:val="0"/>
                <w:sz w:val="18"/>
                <w:szCs w:val="18"/>
                <w:lang w:bidi="ar"/>
              </w:rPr>
              <w:t>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652,988,804.93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61.83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397,739,737.44</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37.66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5,337,550.40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0.51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1,056,066,092.77</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100.</w:t>
            </w:r>
            <w:r>
              <w:rPr>
                <w:rFonts w:ascii="宋体" w:hAnsi="宋体" w:eastAsia="宋体" w:cs="宋体"/>
                <w:color w:val="000000"/>
                <w:kern w:val="0"/>
                <w:sz w:val="18"/>
                <w:szCs w:val="18"/>
                <w:lang w:bidi="ar"/>
              </w:rPr>
              <w:t>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山东通达同业借款</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300,548,333.33</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17湖南天易PPN002</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96,669,163.84</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19江津城建MTN001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93,426,104.11</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19渝豪江PPN001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84,918,356.16</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19九龙园MTN001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79,741,438.36</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20浦里开发PPN001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74,381,808.22</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19青岛世园PPN001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60,590,104.11</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19龙阳天府PPN001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53,565,068.49</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18天津农商二级01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51,729,589.04</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20渝万盛投资ZR002</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50,010,136.99</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463" w:type="dxa"/>
        <w:tblInd w:w="-99" w:type="dxa"/>
        <w:tblLayout w:type="fixed"/>
        <w:tblCellMar>
          <w:top w:w="0" w:type="dxa"/>
          <w:left w:w="0" w:type="dxa"/>
          <w:bottom w:w="0" w:type="dxa"/>
          <w:right w:w="0" w:type="dxa"/>
        </w:tblCellMar>
      </w:tblPr>
      <w:tblGrid>
        <w:gridCol w:w="517"/>
        <w:gridCol w:w="1794"/>
        <w:gridCol w:w="1464"/>
        <w:gridCol w:w="992"/>
        <w:gridCol w:w="851"/>
        <w:gridCol w:w="1005"/>
        <w:gridCol w:w="952"/>
        <w:gridCol w:w="888"/>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7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88"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7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山东通达金融租赁有限公司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山东通达同业借款</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152</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4.70</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sz w:val="18"/>
                <w:szCs w:val="18"/>
              </w:rPr>
            </w:pPr>
            <w:r>
              <w:rPr>
                <w:rFonts w:hint="eastAsia"/>
                <w:sz w:val="18"/>
                <w:szCs w:val="18"/>
              </w:rPr>
              <w:t>利随</w:t>
            </w:r>
          </w:p>
          <w:p>
            <w:pPr>
              <w:widowControl/>
              <w:jc w:val="center"/>
              <w:textAlignment w:val="bottom"/>
              <w:rPr>
                <w:rFonts w:ascii="Arial" w:hAnsi="Arial" w:eastAsia="宋体" w:cs="Arial"/>
                <w:color w:val="000000"/>
                <w:kern w:val="0"/>
                <w:sz w:val="20"/>
                <w:szCs w:val="20"/>
                <w:lang w:bidi="ar"/>
              </w:rPr>
            </w:pPr>
            <w:r>
              <w:rPr>
                <w:rFonts w:hint="eastAsia"/>
                <w:sz w:val="18"/>
                <w:szCs w:val="18"/>
              </w:rPr>
              <w:t>本清</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Arial" w:hAnsi="Arial" w:eastAsia="宋体" w:cs="Arial"/>
                <w:color w:val="000000"/>
                <w:kern w:val="0"/>
                <w:sz w:val="20"/>
                <w:szCs w:val="20"/>
                <w:lang w:bidi="ar"/>
              </w:rPr>
              <w:t>同业借款</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20浦里开发PPN001</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非公开定向债务融资工具</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032000443</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74,381,808.22</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20万州经开PPN002</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非公开定向债务融资工具</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032000428</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31,767,172.60</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重庆农村商业银行股份有限公司</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41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702"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134"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702"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A63D7"/>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B61"/>
    <w:rsid w:val="002F4C08"/>
    <w:rsid w:val="002F7419"/>
    <w:rsid w:val="003031C7"/>
    <w:rsid w:val="003068EB"/>
    <w:rsid w:val="0031208C"/>
    <w:rsid w:val="00312A8E"/>
    <w:rsid w:val="003146AA"/>
    <w:rsid w:val="00316E25"/>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3A4"/>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66633"/>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D7833"/>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94F27"/>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982"/>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6700"/>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22FA1"/>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187B"/>
    <w:rsid w:val="00DA2582"/>
    <w:rsid w:val="00DA7F02"/>
    <w:rsid w:val="00DB0B60"/>
    <w:rsid w:val="00DC2BA0"/>
    <w:rsid w:val="00DC5557"/>
    <w:rsid w:val="00DE3A48"/>
    <w:rsid w:val="00DE5D29"/>
    <w:rsid w:val="00DE66C0"/>
    <w:rsid w:val="00DF019A"/>
    <w:rsid w:val="00DF0F5D"/>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B4F50"/>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DB430EC"/>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9751F3"/>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3B88068D"/>
    <w:rsid w:val="422B2661"/>
    <w:rsid w:val="426224A6"/>
    <w:rsid w:val="42982300"/>
    <w:rsid w:val="43250476"/>
    <w:rsid w:val="44307945"/>
    <w:rsid w:val="45B31BF8"/>
    <w:rsid w:val="472D2614"/>
    <w:rsid w:val="4897220E"/>
    <w:rsid w:val="48C804F4"/>
    <w:rsid w:val="49343EE8"/>
    <w:rsid w:val="49364B27"/>
    <w:rsid w:val="499E1B50"/>
    <w:rsid w:val="4B1E5A56"/>
    <w:rsid w:val="4C665F1D"/>
    <w:rsid w:val="4CC0510F"/>
    <w:rsid w:val="4E6C5390"/>
    <w:rsid w:val="4F05414C"/>
    <w:rsid w:val="505326B8"/>
    <w:rsid w:val="51EC6135"/>
    <w:rsid w:val="5658008E"/>
    <w:rsid w:val="572F2943"/>
    <w:rsid w:val="57D83C46"/>
    <w:rsid w:val="586214C2"/>
    <w:rsid w:val="590A25B0"/>
    <w:rsid w:val="5A622306"/>
    <w:rsid w:val="5AB01723"/>
    <w:rsid w:val="5D5E2859"/>
    <w:rsid w:val="621F0476"/>
    <w:rsid w:val="6230351A"/>
    <w:rsid w:val="63767E7B"/>
    <w:rsid w:val="63D37DC1"/>
    <w:rsid w:val="671D7CC1"/>
    <w:rsid w:val="687C70C4"/>
    <w:rsid w:val="69074462"/>
    <w:rsid w:val="695E0C31"/>
    <w:rsid w:val="6C9B0C01"/>
    <w:rsid w:val="6D5B3725"/>
    <w:rsid w:val="6E546A74"/>
    <w:rsid w:val="6FA67F07"/>
    <w:rsid w:val="72122435"/>
    <w:rsid w:val="73322D14"/>
    <w:rsid w:val="75736568"/>
    <w:rsid w:val="76926FA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A82AF-60C2-4EB6-A24C-7720BC506AC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387</Words>
  <Characters>2211</Characters>
  <Lines>18</Lines>
  <Paragraphs>5</Paragraphs>
  <TotalTime>4</TotalTime>
  <ScaleCrop>false</ScaleCrop>
  <LinksUpToDate>false</LinksUpToDate>
  <CharactersWithSpaces>2593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2021-04-23T01:21:01Z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EFA987751FB44ED185EAEB5467FC951C</vt:lpwstr>
  </property>
</Properties>
</file>